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696" w:type="dxa"/>
        <w:tblLook w:val="04A0" w:firstRow="1" w:lastRow="0" w:firstColumn="1" w:lastColumn="0" w:noHBand="0" w:noVBand="1"/>
      </w:tblPr>
      <w:tblGrid>
        <w:gridCol w:w="6096"/>
      </w:tblGrid>
      <w:tr w:rsidR="005A2CBB" w:rsidTr="005A2CBB">
        <w:tc>
          <w:tcPr>
            <w:tcW w:w="6096" w:type="dxa"/>
            <w:shd w:val="clear" w:color="auto" w:fill="A8D08D" w:themeFill="accent6" w:themeFillTint="99"/>
          </w:tcPr>
          <w:p w:rsidR="005A2CBB" w:rsidRPr="003E12CF" w:rsidRDefault="005A2CBB" w:rsidP="005A2CBB">
            <w:pPr>
              <w:jc w:val="center"/>
              <w:rPr>
                <w:b/>
                <w:sz w:val="28"/>
                <w:szCs w:val="28"/>
              </w:rPr>
            </w:pPr>
            <w:r>
              <w:rPr>
                <w:b/>
                <w:sz w:val="28"/>
                <w:szCs w:val="28"/>
              </w:rPr>
              <w:t xml:space="preserve">PUPIL </w:t>
            </w:r>
            <w:r w:rsidRPr="003E12CF">
              <w:rPr>
                <w:b/>
                <w:sz w:val="28"/>
                <w:szCs w:val="28"/>
              </w:rPr>
              <w:t xml:space="preserve">DEVELOPMENT GRANT STRATEGY </w:t>
            </w:r>
            <w:r>
              <w:rPr>
                <w:b/>
                <w:sz w:val="28"/>
                <w:szCs w:val="28"/>
              </w:rPr>
              <w:t>ST</w:t>
            </w:r>
            <w:r w:rsidRPr="003E12CF">
              <w:rPr>
                <w:b/>
                <w:sz w:val="28"/>
                <w:szCs w:val="28"/>
              </w:rPr>
              <w:t>ATEMENT</w:t>
            </w:r>
          </w:p>
          <w:p w:rsidR="005A2CBB" w:rsidRDefault="005A2CBB" w:rsidP="005639B3">
            <w:pPr>
              <w:jc w:val="center"/>
              <w:rPr>
                <w:b/>
                <w:sz w:val="28"/>
                <w:szCs w:val="28"/>
              </w:rPr>
            </w:pPr>
          </w:p>
        </w:tc>
      </w:tr>
    </w:tbl>
    <w:p w:rsidR="005639B3" w:rsidRPr="003E12CF" w:rsidRDefault="005639B3" w:rsidP="005639B3">
      <w:pPr>
        <w:jc w:val="center"/>
        <w:rPr>
          <w:b/>
          <w:sz w:val="28"/>
          <w:szCs w:val="28"/>
        </w:rPr>
      </w:pPr>
    </w:p>
    <w:p w:rsidR="005639B3" w:rsidRPr="003E12CF" w:rsidRDefault="005639B3" w:rsidP="005639B3">
      <w:pPr>
        <w:rPr>
          <w:sz w:val="28"/>
          <w:szCs w:val="28"/>
        </w:rPr>
      </w:pPr>
      <w:r w:rsidRPr="003E12CF">
        <w:rPr>
          <w:sz w:val="28"/>
          <w:szCs w:val="28"/>
        </w:rPr>
        <w:t>This statement details our scho</w:t>
      </w:r>
      <w:r w:rsidR="007A374A">
        <w:rPr>
          <w:sz w:val="28"/>
          <w:szCs w:val="28"/>
        </w:rPr>
        <w:t>ol’s use of the PDG for the 2023 to 2024</w:t>
      </w:r>
      <w:r w:rsidRPr="003E12CF">
        <w:rPr>
          <w:sz w:val="28"/>
          <w:szCs w:val="28"/>
        </w:rPr>
        <w:t xml:space="preserve"> year.</w:t>
      </w:r>
    </w:p>
    <w:p w:rsidR="005639B3" w:rsidRPr="003E12CF" w:rsidRDefault="005639B3" w:rsidP="005639B3">
      <w:pPr>
        <w:rPr>
          <w:sz w:val="28"/>
          <w:szCs w:val="28"/>
        </w:rPr>
      </w:pPr>
      <w:r w:rsidRPr="003E12CF">
        <w:rPr>
          <w:sz w:val="28"/>
          <w:szCs w:val="28"/>
        </w:rPr>
        <w:t>It outlines our strategy, how we intend to spend the funding in this academic year and the effect that last year’s spending had within our school.</w:t>
      </w:r>
    </w:p>
    <w:p w:rsidR="00D02F88" w:rsidRPr="003E12CF" w:rsidRDefault="00D02F88" w:rsidP="005639B3">
      <w:pPr>
        <w:rPr>
          <w:sz w:val="28"/>
          <w:szCs w:val="28"/>
        </w:rPr>
      </w:pPr>
    </w:p>
    <w:p w:rsidR="005639B3" w:rsidRPr="003E12CF" w:rsidRDefault="005639B3" w:rsidP="005639B3">
      <w:pPr>
        <w:rPr>
          <w:b/>
          <w:sz w:val="28"/>
          <w:szCs w:val="28"/>
        </w:rPr>
      </w:pPr>
      <w:r w:rsidRPr="003E12CF">
        <w:rPr>
          <w:b/>
          <w:sz w:val="28"/>
          <w:szCs w:val="28"/>
        </w:rPr>
        <w:t>School Overview</w:t>
      </w:r>
    </w:p>
    <w:p w:rsidR="00D02F88" w:rsidRPr="003E12CF" w:rsidRDefault="00D02F88" w:rsidP="005639B3">
      <w:pPr>
        <w:rPr>
          <w:b/>
          <w:sz w:val="28"/>
          <w:szCs w:val="28"/>
        </w:rPr>
      </w:pPr>
    </w:p>
    <w:tbl>
      <w:tblPr>
        <w:tblStyle w:val="TableGrid"/>
        <w:tblW w:w="0" w:type="auto"/>
        <w:tblLook w:val="04A0" w:firstRow="1" w:lastRow="0" w:firstColumn="1" w:lastColumn="0" w:noHBand="0" w:noVBand="1"/>
      </w:tblPr>
      <w:tblGrid>
        <w:gridCol w:w="5098"/>
        <w:gridCol w:w="3918"/>
      </w:tblGrid>
      <w:tr w:rsidR="005639B3" w:rsidRPr="003E12CF" w:rsidTr="00D02F88">
        <w:tc>
          <w:tcPr>
            <w:tcW w:w="5098" w:type="dxa"/>
            <w:shd w:val="clear" w:color="auto" w:fill="A8D08D" w:themeFill="accent6" w:themeFillTint="99"/>
          </w:tcPr>
          <w:p w:rsidR="005639B3" w:rsidRPr="003E12CF" w:rsidRDefault="005639B3" w:rsidP="005639B3">
            <w:pPr>
              <w:rPr>
                <w:b/>
                <w:sz w:val="28"/>
                <w:szCs w:val="28"/>
              </w:rPr>
            </w:pPr>
            <w:r w:rsidRPr="003E12CF">
              <w:rPr>
                <w:b/>
                <w:sz w:val="28"/>
                <w:szCs w:val="28"/>
              </w:rPr>
              <w:t>Detail</w:t>
            </w:r>
          </w:p>
        </w:tc>
        <w:tc>
          <w:tcPr>
            <w:tcW w:w="3918" w:type="dxa"/>
            <w:shd w:val="clear" w:color="auto" w:fill="A8D08D" w:themeFill="accent6" w:themeFillTint="99"/>
          </w:tcPr>
          <w:p w:rsidR="005639B3" w:rsidRPr="003E12CF" w:rsidRDefault="005639B3" w:rsidP="005639B3">
            <w:pPr>
              <w:rPr>
                <w:b/>
                <w:sz w:val="28"/>
                <w:szCs w:val="28"/>
              </w:rPr>
            </w:pPr>
          </w:p>
        </w:tc>
      </w:tr>
      <w:tr w:rsidR="005639B3" w:rsidRPr="003E12CF" w:rsidTr="00D02F88">
        <w:tc>
          <w:tcPr>
            <w:tcW w:w="5098" w:type="dxa"/>
            <w:shd w:val="clear" w:color="auto" w:fill="E2EFD9" w:themeFill="accent6" w:themeFillTint="33"/>
          </w:tcPr>
          <w:p w:rsidR="005639B3" w:rsidRPr="003E12CF" w:rsidRDefault="005639B3" w:rsidP="005639B3">
            <w:pPr>
              <w:rPr>
                <w:sz w:val="28"/>
                <w:szCs w:val="28"/>
              </w:rPr>
            </w:pPr>
            <w:r w:rsidRPr="003E12CF">
              <w:rPr>
                <w:sz w:val="28"/>
                <w:szCs w:val="28"/>
              </w:rPr>
              <w:t>School name</w:t>
            </w:r>
          </w:p>
        </w:tc>
        <w:tc>
          <w:tcPr>
            <w:tcW w:w="3918" w:type="dxa"/>
            <w:shd w:val="clear" w:color="auto" w:fill="E2EFD9" w:themeFill="accent6" w:themeFillTint="33"/>
          </w:tcPr>
          <w:p w:rsidR="005639B3" w:rsidRPr="003E12CF" w:rsidRDefault="005639B3" w:rsidP="005639B3">
            <w:pPr>
              <w:rPr>
                <w:sz w:val="28"/>
                <w:szCs w:val="28"/>
              </w:rPr>
            </w:pPr>
            <w:r w:rsidRPr="003E12CF">
              <w:rPr>
                <w:sz w:val="28"/>
                <w:szCs w:val="28"/>
              </w:rPr>
              <w:t>Glanhowy Primary School</w:t>
            </w:r>
          </w:p>
        </w:tc>
      </w:tr>
      <w:tr w:rsidR="005639B3" w:rsidRPr="003E12CF" w:rsidTr="00D02F88">
        <w:tc>
          <w:tcPr>
            <w:tcW w:w="5098" w:type="dxa"/>
            <w:shd w:val="clear" w:color="auto" w:fill="E2EFD9" w:themeFill="accent6" w:themeFillTint="33"/>
          </w:tcPr>
          <w:p w:rsidR="005639B3" w:rsidRPr="003E12CF" w:rsidRDefault="005639B3" w:rsidP="005639B3">
            <w:pPr>
              <w:rPr>
                <w:sz w:val="28"/>
                <w:szCs w:val="28"/>
              </w:rPr>
            </w:pPr>
            <w:r w:rsidRPr="003E12CF">
              <w:rPr>
                <w:sz w:val="28"/>
                <w:szCs w:val="28"/>
              </w:rPr>
              <w:t>Number of pupils in school</w:t>
            </w:r>
          </w:p>
        </w:tc>
        <w:tc>
          <w:tcPr>
            <w:tcW w:w="3918" w:type="dxa"/>
            <w:shd w:val="clear" w:color="auto" w:fill="E2EFD9" w:themeFill="accent6" w:themeFillTint="33"/>
          </w:tcPr>
          <w:p w:rsidR="005639B3" w:rsidRPr="003E12CF" w:rsidRDefault="007A374A" w:rsidP="005639B3">
            <w:pPr>
              <w:rPr>
                <w:sz w:val="28"/>
                <w:szCs w:val="28"/>
              </w:rPr>
            </w:pPr>
            <w:r>
              <w:rPr>
                <w:sz w:val="28"/>
                <w:szCs w:val="28"/>
              </w:rPr>
              <w:t>298</w:t>
            </w:r>
          </w:p>
        </w:tc>
      </w:tr>
      <w:tr w:rsidR="005639B3" w:rsidRPr="003E12CF" w:rsidTr="00D02F88">
        <w:tc>
          <w:tcPr>
            <w:tcW w:w="5098" w:type="dxa"/>
            <w:shd w:val="clear" w:color="auto" w:fill="E2EFD9" w:themeFill="accent6" w:themeFillTint="33"/>
          </w:tcPr>
          <w:p w:rsidR="005639B3" w:rsidRPr="003E12CF" w:rsidRDefault="005639B3" w:rsidP="005639B3">
            <w:pPr>
              <w:rPr>
                <w:sz w:val="28"/>
                <w:szCs w:val="28"/>
              </w:rPr>
            </w:pPr>
            <w:r w:rsidRPr="003E12CF">
              <w:rPr>
                <w:sz w:val="28"/>
                <w:szCs w:val="28"/>
              </w:rPr>
              <w:t>Proportion (%) of PDG eligible pupils</w:t>
            </w:r>
          </w:p>
        </w:tc>
        <w:tc>
          <w:tcPr>
            <w:tcW w:w="3918" w:type="dxa"/>
            <w:shd w:val="clear" w:color="auto" w:fill="E2EFD9" w:themeFill="accent6" w:themeFillTint="33"/>
          </w:tcPr>
          <w:p w:rsidR="005639B3" w:rsidRPr="003E12CF" w:rsidRDefault="007A374A" w:rsidP="005639B3">
            <w:pPr>
              <w:rPr>
                <w:sz w:val="28"/>
                <w:szCs w:val="28"/>
              </w:rPr>
            </w:pPr>
            <w:r>
              <w:rPr>
                <w:sz w:val="28"/>
                <w:szCs w:val="28"/>
              </w:rPr>
              <w:t>31</w:t>
            </w:r>
            <w:r w:rsidR="001F60C9">
              <w:rPr>
                <w:sz w:val="28"/>
                <w:szCs w:val="28"/>
              </w:rPr>
              <w:t>%</w:t>
            </w:r>
          </w:p>
        </w:tc>
      </w:tr>
      <w:tr w:rsidR="005639B3" w:rsidRPr="003E12CF" w:rsidTr="00D02F88">
        <w:tc>
          <w:tcPr>
            <w:tcW w:w="5098" w:type="dxa"/>
            <w:shd w:val="clear" w:color="auto" w:fill="E2EFD9" w:themeFill="accent6" w:themeFillTint="33"/>
          </w:tcPr>
          <w:p w:rsidR="005639B3" w:rsidRPr="003E12CF" w:rsidRDefault="005639B3" w:rsidP="005639B3">
            <w:pPr>
              <w:rPr>
                <w:sz w:val="28"/>
                <w:szCs w:val="28"/>
              </w:rPr>
            </w:pPr>
            <w:r w:rsidRPr="003E12CF">
              <w:rPr>
                <w:sz w:val="28"/>
                <w:szCs w:val="28"/>
              </w:rPr>
              <w:t>Date this statement was published</w:t>
            </w:r>
          </w:p>
        </w:tc>
        <w:tc>
          <w:tcPr>
            <w:tcW w:w="3918" w:type="dxa"/>
            <w:shd w:val="clear" w:color="auto" w:fill="E2EFD9" w:themeFill="accent6" w:themeFillTint="33"/>
          </w:tcPr>
          <w:p w:rsidR="005639B3" w:rsidRPr="003E12CF" w:rsidRDefault="007A374A" w:rsidP="005639B3">
            <w:pPr>
              <w:rPr>
                <w:sz w:val="28"/>
                <w:szCs w:val="28"/>
              </w:rPr>
            </w:pPr>
            <w:r>
              <w:rPr>
                <w:sz w:val="28"/>
                <w:szCs w:val="28"/>
              </w:rPr>
              <w:t>01.09.23</w:t>
            </w:r>
          </w:p>
        </w:tc>
      </w:tr>
      <w:tr w:rsidR="005639B3" w:rsidRPr="003E12CF" w:rsidTr="00D02F88">
        <w:tc>
          <w:tcPr>
            <w:tcW w:w="5098" w:type="dxa"/>
            <w:shd w:val="clear" w:color="auto" w:fill="E2EFD9" w:themeFill="accent6" w:themeFillTint="33"/>
          </w:tcPr>
          <w:p w:rsidR="005639B3" w:rsidRPr="003E12CF" w:rsidRDefault="005639B3" w:rsidP="005639B3">
            <w:pPr>
              <w:rPr>
                <w:sz w:val="28"/>
                <w:szCs w:val="28"/>
              </w:rPr>
            </w:pPr>
            <w:r w:rsidRPr="003E12CF">
              <w:rPr>
                <w:sz w:val="28"/>
                <w:szCs w:val="28"/>
              </w:rPr>
              <w:t>Date on which it will be reviewed</w:t>
            </w:r>
          </w:p>
        </w:tc>
        <w:tc>
          <w:tcPr>
            <w:tcW w:w="3918" w:type="dxa"/>
            <w:shd w:val="clear" w:color="auto" w:fill="E2EFD9" w:themeFill="accent6" w:themeFillTint="33"/>
          </w:tcPr>
          <w:p w:rsidR="005639B3" w:rsidRPr="003E12CF" w:rsidRDefault="007A374A" w:rsidP="005639B3">
            <w:pPr>
              <w:rPr>
                <w:sz w:val="28"/>
                <w:szCs w:val="28"/>
              </w:rPr>
            </w:pPr>
            <w:r>
              <w:rPr>
                <w:sz w:val="28"/>
                <w:szCs w:val="28"/>
              </w:rPr>
              <w:t>01.09.24</w:t>
            </w:r>
          </w:p>
        </w:tc>
      </w:tr>
      <w:tr w:rsidR="005639B3" w:rsidRPr="003E12CF" w:rsidTr="00D02F88">
        <w:tc>
          <w:tcPr>
            <w:tcW w:w="5098" w:type="dxa"/>
            <w:shd w:val="clear" w:color="auto" w:fill="E2EFD9" w:themeFill="accent6" w:themeFillTint="33"/>
          </w:tcPr>
          <w:p w:rsidR="005639B3" w:rsidRPr="003E12CF" w:rsidRDefault="005639B3" w:rsidP="005639B3">
            <w:pPr>
              <w:rPr>
                <w:sz w:val="28"/>
                <w:szCs w:val="28"/>
              </w:rPr>
            </w:pPr>
            <w:r w:rsidRPr="003E12CF">
              <w:rPr>
                <w:sz w:val="28"/>
                <w:szCs w:val="28"/>
              </w:rPr>
              <w:t>Statement authorised by</w:t>
            </w:r>
          </w:p>
        </w:tc>
        <w:tc>
          <w:tcPr>
            <w:tcW w:w="3918" w:type="dxa"/>
            <w:shd w:val="clear" w:color="auto" w:fill="E2EFD9" w:themeFill="accent6" w:themeFillTint="33"/>
          </w:tcPr>
          <w:p w:rsidR="005639B3" w:rsidRPr="003E12CF" w:rsidRDefault="00465E8B" w:rsidP="005639B3">
            <w:pPr>
              <w:rPr>
                <w:sz w:val="28"/>
                <w:szCs w:val="28"/>
              </w:rPr>
            </w:pPr>
            <w:r w:rsidRPr="003E12CF">
              <w:rPr>
                <w:sz w:val="28"/>
                <w:szCs w:val="28"/>
              </w:rPr>
              <w:t>Mrs C R Fowler</w:t>
            </w:r>
          </w:p>
        </w:tc>
      </w:tr>
      <w:tr w:rsidR="005639B3" w:rsidRPr="003E12CF" w:rsidTr="00D02F88">
        <w:tc>
          <w:tcPr>
            <w:tcW w:w="5098" w:type="dxa"/>
            <w:shd w:val="clear" w:color="auto" w:fill="E2EFD9" w:themeFill="accent6" w:themeFillTint="33"/>
          </w:tcPr>
          <w:p w:rsidR="005639B3" w:rsidRPr="003E12CF" w:rsidRDefault="005639B3" w:rsidP="005639B3">
            <w:pPr>
              <w:rPr>
                <w:sz w:val="28"/>
                <w:szCs w:val="28"/>
              </w:rPr>
            </w:pPr>
            <w:r w:rsidRPr="003E12CF">
              <w:rPr>
                <w:sz w:val="28"/>
                <w:szCs w:val="28"/>
              </w:rPr>
              <w:t>PDG Lead</w:t>
            </w:r>
          </w:p>
        </w:tc>
        <w:tc>
          <w:tcPr>
            <w:tcW w:w="3918" w:type="dxa"/>
            <w:shd w:val="clear" w:color="auto" w:fill="E2EFD9" w:themeFill="accent6" w:themeFillTint="33"/>
          </w:tcPr>
          <w:p w:rsidR="005639B3" w:rsidRPr="003E12CF" w:rsidRDefault="00465E8B" w:rsidP="005639B3">
            <w:pPr>
              <w:rPr>
                <w:sz w:val="28"/>
                <w:szCs w:val="28"/>
              </w:rPr>
            </w:pPr>
            <w:r w:rsidRPr="003E12CF">
              <w:rPr>
                <w:sz w:val="28"/>
                <w:szCs w:val="28"/>
              </w:rPr>
              <w:t>Mrs C R Fowler</w:t>
            </w:r>
          </w:p>
        </w:tc>
      </w:tr>
      <w:tr w:rsidR="005639B3" w:rsidRPr="003E12CF" w:rsidTr="00D02F88">
        <w:tc>
          <w:tcPr>
            <w:tcW w:w="5098" w:type="dxa"/>
            <w:shd w:val="clear" w:color="auto" w:fill="E2EFD9" w:themeFill="accent6" w:themeFillTint="33"/>
          </w:tcPr>
          <w:p w:rsidR="005639B3" w:rsidRPr="003E12CF" w:rsidRDefault="005639B3" w:rsidP="005639B3">
            <w:pPr>
              <w:rPr>
                <w:sz w:val="28"/>
                <w:szCs w:val="28"/>
              </w:rPr>
            </w:pPr>
            <w:r w:rsidRPr="003E12CF">
              <w:rPr>
                <w:sz w:val="28"/>
                <w:szCs w:val="28"/>
              </w:rPr>
              <w:t>Governor Lead</w:t>
            </w:r>
          </w:p>
        </w:tc>
        <w:tc>
          <w:tcPr>
            <w:tcW w:w="3918" w:type="dxa"/>
            <w:shd w:val="clear" w:color="auto" w:fill="E2EFD9" w:themeFill="accent6" w:themeFillTint="33"/>
          </w:tcPr>
          <w:p w:rsidR="005639B3" w:rsidRPr="003E12CF" w:rsidRDefault="00465E8B" w:rsidP="005639B3">
            <w:pPr>
              <w:rPr>
                <w:sz w:val="28"/>
                <w:szCs w:val="28"/>
              </w:rPr>
            </w:pPr>
            <w:r w:rsidRPr="003E12CF">
              <w:rPr>
                <w:sz w:val="28"/>
                <w:szCs w:val="28"/>
              </w:rPr>
              <w:t>Cllr T Sm</w:t>
            </w:r>
            <w:r w:rsidR="00D02F88" w:rsidRPr="003E12CF">
              <w:rPr>
                <w:sz w:val="28"/>
                <w:szCs w:val="28"/>
              </w:rPr>
              <w:t>ith</w:t>
            </w:r>
          </w:p>
        </w:tc>
      </w:tr>
    </w:tbl>
    <w:p w:rsidR="005639B3" w:rsidRPr="003E12CF" w:rsidRDefault="005639B3" w:rsidP="005639B3">
      <w:pPr>
        <w:rPr>
          <w:b/>
          <w:sz w:val="28"/>
          <w:szCs w:val="28"/>
        </w:rPr>
      </w:pPr>
    </w:p>
    <w:p w:rsidR="00465E8B" w:rsidRPr="003E12CF" w:rsidRDefault="00465E8B" w:rsidP="005639B3">
      <w:pPr>
        <w:rPr>
          <w:b/>
          <w:sz w:val="28"/>
          <w:szCs w:val="28"/>
        </w:rPr>
      </w:pPr>
      <w:r w:rsidRPr="003E12CF">
        <w:rPr>
          <w:b/>
          <w:sz w:val="28"/>
          <w:szCs w:val="28"/>
        </w:rPr>
        <w:t>Funding Overview</w:t>
      </w:r>
    </w:p>
    <w:p w:rsidR="00D02F88" w:rsidRPr="003E12CF" w:rsidRDefault="00D02F88" w:rsidP="005639B3">
      <w:pPr>
        <w:rPr>
          <w:b/>
          <w:sz w:val="28"/>
          <w:szCs w:val="28"/>
        </w:rPr>
      </w:pPr>
    </w:p>
    <w:tbl>
      <w:tblPr>
        <w:tblStyle w:val="TableGrid"/>
        <w:tblW w:w="0" w:type="auto"/>
        <w:tblLook w:val="04A0" w:firstRow="1" w:lastRow="0" w:firstColumn="1" w:lastColumn="0" w:noHBand="0" w:noVBand="1"/>
      </w:tblPr>
      <w:tblGrid>
        <w:gridCol w:w="5098"/>
        <w:gridCol w:w="3918"/>
      </w:tblGrid>
      <w:tr w:rsidR="00D02F88" w:rsidRPr="003E12CF" w:rsidTr="00D02F88">
        <w:tc>
          <w:tcPr>
            <w:tcW w:w="5098" w:type="dxa"/>
            <w:shd w:val="clear" w:color="auto" w:fill="C5E0B3" w:themeFill="accent6" w:themeFillTint="66"/>
          </w:tcPr>
          <w:p w:rsidR="00D02F88" w:rsidRPr="003E12CF" w:rsidRDefault="00D02F88" w:rsidP="005639B3">
            <w:pPr>
              <w:rPr>
                <w:b/>
                <w:sz w:val="28"/>
                <w:szCs w:val="28"/>
              </w:rPr>
            </w:pPr>
            <w:r w:rsidRPr="003E12CF">
              <w:rPr>
                <w:b/>
                <w:sz w:val="28"/>
                <w:szCs w:val="28"/>
              </w:rPr>
              <w:t>Funding allocation in this academic year</w:t>
            </w:r>
          </w:p>
        </w:tc>
        <w:tc>
          <w:tcPr>
            <w:tcW w:w="3918" w:type="dxa"/>
            <w:shd w:val="clear" w:color="auto" w:fill="C5E0B3" w:themeFill="accent6" w:themeFillTint="66"/>
          </w:tcPr>
          <w:p w:rsidR="00D02F88" w:rsidRPr="003E12CF" w:rsidRDefault="00D02F88" w:rsidP="005639B3">
            <w:pPr>
              <w:rPr>
                <w:b/>
                <w:sz w:val="28"/>
                <w:szCs w:val="28"/>
              </w:rPr>
            </w:pPr>
            <w:r w:rsidRPr="003E12CF">
              <w:rPr>
                <w:b/>
                <w:sz w:val="28"/>
                <w:szCs w:val="28"/>
              </w:rPr>
              <w:t>Amount</w:t>
            </w:r>
          </w:p>
        </w:tc>
      </w:tr>
      <w:tr w:rsidR="00D02F88" w:rsidRPr="003E12CF" w:rsidTr="00D02F88">
        <w:tc>
          <w:tcPr>
            <w:tcW w:w="5098" w:type="dxa"/>
            <w:shd w:val="clear" w:color="auto" w:fill="E2EFD9" w:themeFill="accent6" w:themeFillTint="33"/>
          </w:tcPr>
          <w:p w:rsidR="00D02F88" w:rsidRPr="003E12CF" w:rsidRDefault="00D02F88" w:rsidP="005639B3">
            <w:pPr>
              <w:rPr>
                <w:sz w:val="28"/>
                <w:szCs w:val="28"/>
              </w:rPr>
            </w:pPr>
            <w:r w:rsidRPr="003E12CF">
              <w:rPr>
                <w:sz w:val="28"/>
                <w:szCs w:val="28"/>
              </w:rPr>
              <w:t xml:space="preserve">PDG </w:t>
            </w:r>
          </w:p>
        </w:tc>
        <w:tc>
          <w:tcPr>
            <w:tcW w:w="3918" w:type="dxa"/>
            <w:shd w:val="clear" w:color="auto" w:fill="E2EFD9" w:themeFill="accent6" w:themeFillTint="33"/>
          </w:tcPr>
          <w:p w:rsidR="00D02F88" w:rsidRPr="003E12CF" w:rsidRDefault="007A374A" w:rsidP="005639B3">
            <w:pPr>
              <w:rPr>
                <w:sz w:val="28"/>
                <w:szCs w:val="28"/>
              </w:rPr>
            </w:pPr>
            <w:r>
              <w:rPr>
                <w:sz w:val="28"/>
                <w:szCs w:val="28"/>
              </w:rPr>
              <w:t>£90,850</w:t>
            </w:r>
          </w:p>
        </w:tc>
      </w:tr>
      <w:tr w:rsidR="00D02F88" w:rsidRPr="003E12CF" w:rsidTr="00D02F88">
        <w:tc>
          <w:tcPr>
            <w:tcW w:w="5098" w:type="dxa"/>
            <w:shd w:val="clear" w:color="auto" w:fill="E2EFD9" w:themeFill="accent6" w:themeFillTint="33"/>
          </w:tcPr>
          <w:p w:rsidR="00D02F88" w:rsidRPr="003E12CF" w:rsidRDefault="00D02F88" w:rsidP="005639B3">
            <w:pPr>
              <w:rPr>
                <w:sz w:val="28"/>
                <w:szCs w:val="28"/>
              </w:rPr>
            </w:pPr>
            <w:r w:rsidRPr="003E12CF">
              <w:rPr>
                <w:sz w:val="28"/>
                <w:szCs w:val="28"/>
              </w:rPr>
              <w:t>EYPDG</w:t>
            </w:r>
          </w:p>
        </w:tc>
        <w:tc>
          <w:tcPr>
            <w:tcW w:w="3918" w:type="dxa"/>
            <w:shd w:val="clear" w:color="auto" w:fill="E2EFD9" w:themeFill="accent6" w:themeFillTint="33"/>
          </w:tcPr>
          <w:p w:rsidR="00D02F88" w:rsidRPr="003E12CF" w:rsidRDefault="007A374A" w:rsidP="005639B3">
            <w:pPr>
              <w:rPr>
                <w:sz w:val="28"/>
                <w:szCs w:val="28"/>
              </w:rPr>
            </w:pPr>
            <w:r>
              <w:rPr>
                <w:sz w:val="28"/>
                <w:szCs w:val="28"/>
              </w:rPr>
              <w:t>£19,550</w:t>
            </w:r>
          </w:p>
        </w:tc>
      </w:tr>
      <w:tr w:rsidR="00D02F88" w:rsidRPr="003E12CF" w:rsidTr="00D02F88">
        <w:tc>
          <w:tcPr>
            <w:tcW w:w="5098" w:type="dxa"/>
            <w:shd w:val="clear" w:color="auto" w:fill="E2EFD9" w:themeFill="accent6" w:themeFillTint="33"/>
          </w:tcPr>
          <w:p w:rsidR="00D02F88" w:rsidRPr="003E12CF" w:rsidRDefault="00D02F88" w:rsidP="005639B3">
            <w:pPr>
              <w:rPr>
                <w:b/>
                <w:sz w:val="28"/>
                <w:szCs w:val="28"/>
              </w:rPr>
            </w:pPr>
          </w:p>
        </w:tc>
        <w:tc>
          <w:tcPr>
            <w:tcW w:w="3918" w:type="dxa"/>
            <w:shd w:val="clear" w:color="auto" w:fill="E2EFD9" w:themeFill="accent6" w:themeFillTint="33"/>
          </w:tcPr>
          <w:p w:rsidR="00D02F88" w:rsidRPr="003E12CF" w:rsidRDefault="00D02F88" w:rsidP="005639B3">
            <w:pPr>
              <w:rPr>
                <w:b/>
                <w:sz w:val="28"/>
                <w:szCs w:val="28"/>
              </w:rPr>
            </w:pPr>
          </w:p>
        </w:tc>
      </w:tr>
      <w:tr w:rsidR="00D02F88" w:rsidRPr="003E12CF" w:rsidTr="00D02F88">
        <w:tc>
          <w:tcPr>
            <w:tcW w:w="5098" w:type="dxa"/>
            <w:shd w:val="clear" w:color="auto" w:fill="E2EFD9" w:themeFill="accent6" w:themeFillTint="33"/>
          </w:tcPr>
          <w:p w:rsidR="00D02F88" w:rsidRPr="003E12CF" w:rsidRDefault="00D02F88" w:rsidP="005639B3">
            <w:pPr>
              <w:rPr>
                <w:sz w:val="28"/>
                <w:szCs w:val="28"/>
              </w:rPr>
            </w:pPr>
            <w:r w:rsidRPr="003E12CF">
              <w:rPr>
                <w:sz w:val="28"/>
                <w:szCs w:val="28"/>
              </w:rPr>
              <w:t>Total budget for this academic year</w:t>
            </w:r>
          </w:p>
        </w:tc>
        <w:tc>
          <w:tcPr>
            <w:tcW w:w="3918" w:type="dxa"/>
            <w:shd w:val="clear" w:color="auto" w:fill="E2EFD9" w:themeFill="accent6" w:themeFillTint="33"/>
          </w:tcPr>
          <w:p w:rsidR="00D02F88" w:rsidRPr="003E12CF" w:rsidRDefault="007A374A" w:rsidP="005639B3">
            <w:pPr>
              <w:rPr>
                <w:sz w:val="28"/>
                <w:szCs w:val="28"/>
              </w:rPr>
            </w:pPr>
            <w:r>
              <w:rPr>
                <w:sz w:val="28"/>
                <w:szCs w:val="28"/>
              </w:rPr>
              <w:t>£110,400</w:t>
            </w:r>
          </w:p>
        </w:tc>
      </w:tr>
    </w:tbl>
    <w:p w:rsidR="00D02F88" w:rsidRPr="003E12CF" w:rsidRDefault="00D02F88" w:rsidP="005639B3">
      <w:pPr>
        <w:rPr>
          <w:b/>
          <w:sz w:val="28"/>
          <w:szCs w:val="28"/>
        </w:rPr>
      </w:pPr>
    </w:p>
    <w:p w:rsidR="00D02F88" w:rsidRPr="003E12CF" w:rsidRDefault="00D02F88" w:rsidP="005639B3">
      <w:pPr>
        <w:rPr>
          <w:b/>
          <w:sz w:val="28"/>
          <w:szCs w:val="28"/>
        </w:rPr>
      </w:pPr>
      <w:r w:rsidRPr="003E12CF">
        <w:rPr>
          <w:b/>
          <w:sz w:val="28"/>
          <w:szCs w:val="28"/>
        </w:rPr>
        <w:t>Part A: Strategy Plan</w:t>
      </w:r>
    </w:p>
    <w:p w:rsidR="00D02F88" w:rsidRPr="003E12CF" w:rsidRDefault="00D02F88" w:rsidP="005639B3">
      <w:pPr>
        <w:rPr>
          <w:b/>
          <w:sz w:val="28"/>
          <w:szCs w:val="28"/>
        </w:rPr>
      </w:pPr>
    </w:p>
    <w:p w:rsidR="00D02F88" w:rsidRPr="003E12CF" w:rsidRDefault="00D02F88" w:rsidP="005639B3">
      <w:pPr>
        <w:rPr>
          <w:b/>
          <w:sz w:val="28"/>
          <w:szCs w:val="28"/>
        </w:rPr>
      </w:pPr>
      <w:r w:rsidRPr="003E12CF">
        <w:rPr>
          <w:b/>
          <w:sz w:val="28"/>
          <w:szCs w:val="28"/>
        </w:rPr>
        <w:t>Statement of Intent</w:t>
      </w:r>
    </w:p>
    <w:p w:rsidR="00D02F88" w:rsidRPr="003E12CF" w:rsidRDefault="00D02F88" w:rsidP="005639B3">
      <w:pPr>
        <w:rPr>
          <w:b/>
          <w:sz w:val="28"/>
          <w:szCs w:val="28"/>
        </w:rPr>
      </w:pPr>
    </w:p>
    <w:tbl>
      <w:tblPr>
        <w:tblStyle w:val="TableGrid"/>
        <w:tblW w:w="0" w:type="auto"/>
        <w:tblLook w:val="04A0" w:firstRow="1" w:lastRow="0" w:firstColumn="1" w:lastColumn="0" w:noHBand="0" w:noVBand="1"/>
      </w:tblPr>
      <w:tblGrid>
        <w:gridCol w:w="9016"/>
      </w:tblGrid>
      <w:tr w:rsidR="00D02F88" w:rsidRPr="003E12CF" w:rsidTr="007639F1">
        <w:tc>
          <w:tcPr>
            <w:tcW w:w="9016" w:type="dxa"/>
            <w:shd w:val="clear" w:color="auto" w:fill="E2EFD9" w:themeFill="accent6" w:themeFillTint="33"/>
          </w:tcPr>
          <w:p w:rsidR="00D02F88" w:rsidRPr="003E12CF" w:rsidRDefault="00D02F88" w:rsidP="005639B3">
            <w:pPr>
              <w:rPr>
                <w:sz w:val="28"/>
                <w:szCs w:val="28"/>
              </w:rPr>
            </w:pPr>
          </w:p>
          <w:p w:rsidR="00D02F88" w:rsidRPr="003E12CF" w:rsidRDefault="00D02F88" w:rsidP="00D02F88">
            <w:pPr>
              <w:pStyle w:val="ListParagraph"/>
              <w:numPr>
                <w:ilvl w:val="0"/>
                <w:numId w:val="1"/>
              </w:numPr>
              <w:rPr>
                <w:sz w:val="28"/>
                <w:szCs w:val="28"/>
              </w:rPr>
            </w:pPr>
            <w:r w:rsidRPr="003E12CF">
              <w:rPr>
                <w:sz w:val="28"/>
                <w:szCs w:val="28"/>
              </w:rPr>
              <w:t>What are your ultimate objectives for the pupils being supported?</w:t>
            </w:r>
          </w:p>
          <w:p w:rsidR="006E1F27" w:rsidRPr="003E12CF" w:rsidRDefault="006E1F27" w:rsidP="006E1F27">
            <w:pPr>
              <w:pStyle w:val="ListParagraph"/>
              <w:rPr>
                <w:sz w:val="28"/>
                <w:szCs w:val="28"/>
              </w:rPr>
            </w:pPr>
          </w:p>
          <w:p w:rsidR="006E1F27" w:rsidRPr="003E12CF" w:rsidRDefault="006E1F27" w:rsidP="006E1F27">
            <w:pPr>
              <w:pStyle w:val="ListParagraph"/>
              <w:rPr>
                <w:sz w:val="28"/>
                <w:szCs w:val="28"/>
              </w:rPr>
            </w:pPr>
            <w:r w:rsidRPr="003E12CF">
              <w:rPr>
                <w:sz w:val="28"/>
                <w:szCs w:val="28"/>
              </w:rPr>
              <w:t>All disadvantaged learners make at least good progress</w:t>
            </w:r>
          </w:p>
          <w:p w:rsidR="006E1F27" w:rsidRPr="003E12CF" w:rsidRDefault="006E1F27" w:rsidP="006E1F27">
            <w:pPr>
              <w:pStyle w:val="ListParagraph"/>
              <w:rPr>
                <w:sz w:val="28"/>
                <w:szCs w:val="28"/>
              </w:rPr>
            </w:pPr>
          </w:p>
          <w:p w:rsidR="006E1F27" w:rsidRPr="003E12CF" w:rsidRDefault="00D02F88" w:rsidP="006E1F27">
            <w:pPr>
              <w:pStyle w:val="ListParagraph"/>
              <w:numPr>
                <w:ilvl w:val="0"/>
                <w:numId w:val="1"/>
              </w:numPr>
              <w:rPr>
                <w:sz w:val="28"/>
                <w:szCs w:val="28"/>
              </w:rPr>
            </w:pPr>
            <w:r w:rsidRPr="003E12CF">
              <w:rPr>
                <w:sz w:val="28"/>
                <w:szCs w:val="28"/>
              </w:rPr>
              <w:t>How does your current strategy plan work towards achieving those objectives?</w:t>
            </w:r>
          </w:p>
          <w:p w:rsidR="006E1F27" w:rsidRPr="003E12CF" w:rsidRDefault="006E1F27" w:rsidP="006E1F27">
            <w:pPr>
              <w:ind w:left="360"/>
              <w:rPr>
                <w:sz w:val="28"/>
                <w:szCs w:val="28"/>
              </w:rPr>
            </w:pPr>
          </w:p>
          <w:p w:rsidR="006E1F27" w:rsidRPr="003E12CF" w:rsidRDefault="006E1F27" w:rsidP="006E1F27">
            <w:pPr>
              <w:rPr>
                <w:sz w:val="28"/>
                <w:szCs w:val="28"/>
              </w:rPr>
            </w:pPr>
            <w:r w:rsidRPr="003E12CF">
              <w:rPr>
                <w:sz w:val="28"/>
                <w:szCs w:val="28"/>
              </w:rPr>
              <w:t xml:space="preserve">           Current interventions are sustained practice due to positive impact on</w:t>
            </w:r>
          </w:p>
          <w:p w:rsidR="003E12CF" w:rsidRPr="003E12CF" w:rsidRDefault="006E1F27" w:rsidP="006E1F27">
            <w:pPr>
              <w:rPr>
                <w:sz w:val="28"/>
                <w:szCs w:val="28"/>
              </w:rPr>
            </w:pPr>
            <w:r w:rsidRPr="003E12CF">
              <w:rPr>
                <w:sz w:val="28"/>
                <w:szCs w:val="28"/>
              </w:rPr>
              <w:t xml:space="preserve">           </w:t>
            </w:r>
            <w:r w:rsidR="003E12CF" w:rsidRPr="003E12CF">
              <w:rPr>
                <w:sz w:val="28"/>
                <w:szCs w:val="28"/>
              </w:rPr>
              <w:t>disadvantaged</w:t>
            </w:r>
            <w:r w:rsidRPr="003E12CF">
              <w:rPr>
                <w:sz w:val="28"/>
                <w:szCs w:val="28"/>
              </w:rPr>
              <w:t xml:space="preserve"> le</w:t>
            </w:r>
            <w:r w:rsidR="003E12CF" w:rsidRPr="003E12CF">
              <w:rPr>
                <w:sz w:val="28"/>
                <w:szCs w:val="28"/>
              </w:rPr>
              <w:t>arners year on year.</w:t>
            </w:r>
            <w:r w:rsidRPr="003E12CF">
              <w:rPr>
                <w:sz w:val="28"/>
                <w:szCs w:val="28"/>
              </w:rPr>
              <w:t xml:space="preserve">         </w:t>
            </w:r>
          </w:p>
          <w:p w:rsidR="006E1F27" w:rsidRPr="003E12CF" w:rsidRDefault="006E1F27" w:rsidP="006E1F27">
            <w:pPr>
              <w:rPr>
                <w:sz w:val="28"/>
                <w:szCs w:val="28"/>
              </w:rPr>
            </w:pPr>
            <w:r w:rsidRPr="003E12CF">
              <w:rPr>
                <w:sz w:val="28"/>
                <w:szCs w:val="28"/>
              </w:rPr>
              <w:t xml:space="preserve">         </w:t>
            </w:r>
          </w:p>
          <w:p w:rsidR="00D02F88" w:rsidRPr="003E12CF" w:rsidRDefault="00D02F88" w:rsidP="00D02F88">
            <w:pPr>
              <w:pStyle w:val="ListParagraph"/>
              <w:numPr>
                <w:ilvl w:val="0"/>
                <w:numId w:val="1"/>
              </w:numPr>
              <w:rPr>
                <w:sz w:val="28"/>
                <w:szCs w:val="28"/>
              </w:rPr>
            </w:pPr>
            <w:r w:rsidRPr="003E12CF">
              <w:rPr>
                <w:sz w:val="28"/>
                <w:szCs w:val="28"/>
              </w:rPr>
              <w:t>What are the key principles of your st</w:t>
            </w:r>
            <w:r w:rsidR="007639F1" w:rsidRPr="003E12CF">
              <w:rPr>
                <w:sz w:val="28"/>
                <w:szCs w:val="28"/>
              </w:rPr>
              <w:t>r</w:t>
            </w:r>
            <w:r w:rsidRPr="003E12CF">
              <w:rPr>
                <w:sz w:val="28"/>
                <w:szCs w:val="28"/>
              </w:rPr>
              <w:t>ategy plan</w:t>
            </w:r>
            <w:r w:rsidR="007639F1" w:rsidRPr="003E12CF">
              <w:rPr>
                <w:sz w:val="28"/>
                <w:szCs w:val="28"/>
              </w:rPr>
              <w:t>?</w:t>
            </w:r>
          </w:p>
          <w:p w:rsidR="002B7601" w:rsidRPr="003E12CF" w:rsidRDefault="002B7601" w:rsidP="002B7601">
            <w:pPr>
              <w:rPr>
                <w:sz w:val="28"/>
                <w:szCs w:val="28"/>
              </w:rPr>
            </w:pPr>
          </w:p>
          <w:p w:rsidR="007639F1" w:rsidRPr="003E12CF" w:rsidRDefault="002B7601" w:rsidP="006E1F27">
            <w:pPr>
              <w:rPr>
                <w:b/>
                <w:sz w:val="28"/>
                <w:szCs w:val="28"/>
              </w:rPr>
            </w:pPr>
            <w:r w:rsidRPr="003E12CF">
              <w:rPr>
                <w:sz w:val="28"/>
                <w:szCs w:val="28"/>
              </w:rPr>
              <w:t>Insure staffing capacity is sustained to impact on the progress of all disadvantaged learners and insure that every child’s needs are met.</w:t>
            </w:r>
          </w:p>
          <w:p w:rsidR="007639F1" w:rsidRPr="003E12CF" w:rsidRDefault="007639F1" w:rsidP="007639F1">
            <w:pPr>
              <w:pStyle w:val="ListParagraph"/>
              <w:rPr>
                <w:b/>
                <w:sz w:val="28"/>
                <w:szCs w:val="28"/>
              </w:rPr>
            </w:pPr>
          </w:p>
        </w:tc>
      </w:tr>
    </w:tbl>
    <w:p w:rsidR="00D02F88" w:rsidRPr="003E12CF" w:rsidRDefault="00D02F88" w:rsidP="005639B3">
      <w:pPr>
        <w:rPr>
          <w:b/>
          <w:sz w:val="28"/>
          <w:szCs w:val="28"/>
        </w:rPr>
      </w:pPr>
    </w:p>
    <w:p w:rsidR="007639F1" w:rsidRPr="003E12CF" w:rsidRDefault="007639F1" w:rsidP="005639B3">
      <w:pPr>
        <w:rPr>
          <w:b/>
          <w:sz w:val="28"/>
          <w:szCs w:val="28"/>
        </w:rPr>
      </w:pPr>
    </w:p>
    <w:p w:rsidR="007639F1" w:rsidRPr="003E12CF" w:rsidRDefault="007639F1" w:rsidP="005639B3">
      <w:pPr>
        <w:rPr>
          <w:b/>
          <w:sz w:val="28"/>
          <w:szCs w:val="28"/>
        </w:rPr>
      </w:pPr>
      <w:r w:rsidRPr="003E12CF">
        <w:rPr>
          <w:b/>
          <w:sz w:val="28"/>
          <w:szCs w:val="28"/>
        </w:rPr>
        <w:t>Intended Outcomes</w:t>
      </w:r>
    </w:p>
    <w:p w:rsidR="007639F1" w:rsidRPr="003E12CF" w:rsidRDefault="007639F1" w:rsidP="005639B3">
      <w:pPr>
        <w:rPr>
          <w:b/>
          <w:sz w:val="28"/>
          <w:szCs w:val="28"/>
        </w:rPr>
      </w:pPr>
    </w:p>
    <w:p w:rsidR="007639F1" w:rsidRPr="003E12CF" w:rsidRDefault="007639F1" w:rsidP="005639B3">
      <w:pPr>
        <w:rPr>
          <w:b/>
          <w:sz w:val="28"/>
          <w:szCs w:val="28"/>
        </w:rPr>
      </w:pPr>
      <w:r w:rsidRPr="003E12CF">
        <w:rPr>
          <w:b/>
          <w:sz w:val="28"/>
          <w:szCs w:val="28"/>
        </w:rPr>
        <w:t>This explains the outcomes we are aiming for by the end of our current strategy plan, and how we will measure whether they have been achieved.</w:t>
      </w:r>
    </w:p>
    <w:p w:rsidR="007639F1" w:rsidRPr="003E12CF" w:rsidRDefault="007639F1" w:rsidP="005639B3">
      <w:pPr>
        <w:rPr>
          <w:b/>
          <w:sz w:val="28"/>
          <w:szCs w:val="28"/>
        </w:rPr>
      </w:pPr>
    </w:p>
    <w:tbl>
      <w:tblPr>
        <w:tblStyle w:val="TableGrid"/>
        <w:tblW w:w="0" w:type="auto"/>
        <w:tblLook w:val="04A0" w:firstRow="1" w:lastRow="0" w:firstColumn="1" w:lastColumn="0" w:noHBand="0" w:noVBand="1"/>
      </w:tblPr>
      <w:tblGrid>
        <w:gridCol w:w="4508"/>
        <w:gridCol w:w="4508"/>
      </w:tblGrid>
      <w:tr w:rsidR="007639F1" w:rsidRPr="003E12CF" w:rsidTr="007639F1">
        <w:tc>
          <w:tcPr>
            <w:tcW w:w="4508" w:type="dxa"/>
            <w:shd w:val="clear" w:color="auto" w:fill="A8D08D" w:themeFill="accent6" w:themeFillTint="99"/>
          </w:tcPr>
          <w:p w:rsidR="007639F1" w:rsidRPr="003E12CF" w:rsidRDefault="007639F1" w:rsidP="005639B3">
            <w:pPr>
              <w:rPr>
                <w:b/>
                <w:sz w:val="28"/>
                <w:szCs w:val="28"/>
              </w:rPr>
            </w:pPr>
            <w:r w:rsidRPr="003E12CF">
              <w:rPr>
                <w:b/>
                <w:sz w:val="28"/>
                <w:szCs w:val="28"/>
              </w:rPr>
              <w:t>Intended Outcome</w:t>
            </w:r>
          </w:p>
        </w:tc>
        <w:tc>
          <w:tcPr>
            <w:tcW w:w="4508" w:type="dxa"/>
            <w:shd w:val="clear" w:color="auto" w:fill="A8D08D" w:themeFill="accent6" w:themeFillTint="99"/>
          </w:tcPr>
          <w:p w:rsidR="007639F1" w:rsidRPr="003E12CF" w:rsidRDefault="007639F1" w:rsidP="005639B3">
            <w:pPr>
              <w:rPr>
                <w:b/>
                <w:sz w:val="28"/>
                <w:szCs w:val="28"/>
              </w:rPr>
            </w:pPr>
            <w:r w:rsidRPr="003E12CF">
              <w:rPr>
                <w:b/>
                <w:sz w:val="28"/>
                <w:szCs w:val="28"/>
              </w:rPr>
              <w:t>Success Criteria</w:t>
            </w:r>
          </w:p>
        </w:tc>
      </w:tr>
      <w:tr w:rsidR="007639F1" w:rsidRPr="003E12CF" w:rsidTr="007639F1">
        <w:tc>
          <w:tcPr>
            <w:tcW w:w="4508" w:type="dxa"/>
            <w:shd w:val="clear" w:color="auto" w:fill="E2EFD9" w:themeFill="accent6" w:themeFillTint="33"/>
          </w:tcPr>
          <w:p w:rsidR="003E12CF" w:rsidRDefault="003E12CF" w:rsidP="005639B3">
            <w:pPr>
              <w:rPr>
                <w:sz w:val="28"/>
                <w:szCs w:val="28"/>
              </w:rPr>
            </w:pPr>
          </w:p>
          <w:p w:rsidR="007639F1" w:rsidRDefault="00D84CC2" w:rsidP="005639B3">
            <w:pPr>
              <w:rPr>
                <w:sz w:val="28"/>
                <w:szCs w:val="28"/>
              </w:rPr>
            </w:pPr>
            <w:r w:rsidRPr="003E12CF">
              <w:rPr>
                <w:sz w:val="28"/>
                <w:szCs w:val="28"/>
              </w:rPr>
              <w:t xml:space="preserve">Sustained </w:t>
            </w:r>
            <w:r w:rsidR="00455394" w:rsidRPr="003E12CF">
              <w:rPr>
                <w:sz w:val="28"/>
                <w:szCs w:val="28"/>
              </w:rPr>
              <w:t>whole school MAT intervention targeted to support specific fsm pupils to impact across all AoLE’s</w:t>
            </w:r>
          </w:p>
          <w:p w:rsidR="003E12CF" w:rsidRPr="003E12CF" w:rsidRDefault="003E12CF" w:rsidP="005639B3">
            <w:pPr>
              <w:rPr>
                <w:sz w:val="28"/>
                <w:szCs w:val="28"/>
              </w:rPr>
            </w:pPr>
          </w:p>
        </w:tc>
        <w:tc>
          <w:tcPr>
            <w:tcW w:w="4508" w:type="dxa"/>
            <w:shd w:val="clear" w:color="auto" w:fill="E2EFD9" w:themeFill="accent6" w:themeFillTint="33"/>
          </w:tcPr>
          <w:p w:rsidR="003E12CF" w:rsidRDefault="003E12CF" w:rsidP="005639B3">
            <w:pPr>
              <w:rPr>
                <w:b/>
                <w:sz w:val="28"/>
                <w:szCs w:val="28"/>
              </w:rPr>
            </w:pPr>
          </w:p>
          <w:p w:rsidR="007639F1" w:rsidRPr="003E12CF" w:rsidRDefault="00270D24" w:rsidP="005639B3">
            <w:pPr>
              <w:rPr>
                <w:sz w:val="28"/>
                <w:szCs w:val="28"/>
              </w:rPr>
            </w:pPr>
            <w:r w:rsidRPr="003E12CF">
              <w:rPr>
                <w:sz w:val="28"/>
                <w:szCs w:val="28"/>
              </w:rPr>
              <w:t>Improved impact on all pupils</w:t>
            </w:r>
          </w:p>
        </w:tc>
      </w:tr>
      <w:tr w:rsidR="007639F1" w:rsidRPr="003E12CF" w:rsidTr="007639F1">
        <w:tc>
          <w:tcPr>
            <w:tcW w:w="4508" w:type="dxa"/>
            <w:shd w:val="clear" w:color="auto" w:fill="E2EFD9" w:themeFill="accent6" w:themeFillTint="33"/>
          </w:tcPr>
          <w:p w:rsidR="003E12CF" w:rsidRDefault="003E12CF" w:rsidP="005639B3">
            <w:pPr>
              <w:rPr>
                <w:sz w:val="28"/>
                <w:szCs w:val="28"/>
              </w:rPr>
            </w:pPr>
          </w:p>
          <w:p w:rsidR="007639F1" w:rsidRDefault="00667B47" w:rsidP="005639B3">
            <w:pPr>
              <w:rPr>
                <w:sz w:val="28"/>
                <w:szCs w:val="28"/>
              </w:rPr>
            </w:pPr>
            <w:r w:rsidRPr="003E12CF">
              <w:rPr>
                <w:sz w:val="28"/>
                <w:szCs w:val="28"/>
              </w:rPr>
              <w:t>Sustained literacy and numeracy intervention, targeted to s</w:t>
            </w:r>
            <w:r w:rsidR="007A374A">
              <w:rPr>
                <w:sz w:val="28"/>
                <w:szCs w:val="28"/>
              </w:rPr>
              <w:t>upport FSM pupils in 7-11yrs an</w:t>
            </w:r>
            <w:r w:rsidRPr="003E12CF">
              <w:rPr>
                <w:sz w:val="28"/>
                <w:szCs w:val="28"/>
              </w:rPr>
              <w:t>d impact on progress</w:t>
            </w:r>
          </w:p>
          <w:p w:rsidR="003E12CF" w:rsidRPr="003E12CF" w:rsidRDefault="003E12CF" w:rsidP="005639B3">
            <w:pPr>
              <w:rPr>
                <w:sz w:val="28"/>
                <w:szCs w:val="28"/>
              </w:rPr>
            </w:pPr>
          </w:p>
        </w:tc>
        <w:tc>
          <w:tcPr>
            <w:tcW w:w="4508" w:type="dxa"/>
            <w:shd w:val="clear" w:color="auto" w:fill="E2EFD9" w:themeFill="accent6" w:themeFillTint="33"/>
          </w:tcPr>
          <w:p w:rsidR="003E12CF" w:rsidRDefault="003E12CF" w:rsidP="005639B3">
            <w:pPr>
              <w:rPr>
                <w:sz w:val="28"/>
                <w:szCs w:val="28"/>
              </w:rPr>
            </w:pPr>
          </w:p>
          <w:p w:rsidR="007639F1" w:rsidRPr="003E12CF" w:rsidRDefault="007A374A" w:rsidP="005639B3">
            <w:pPr>
              <w:rPr>
                <w:sz w:val="28"/>
                <w:szCs w:val="28"/>
              </w:rPr>
            </w:pPr>
            <w:r>
              <w:rPr>
                <w:sz w:val="28"/>
                <w:szCs w:val="28"/>
              </w:rPr>
              <w:t>All pupil from 7-11yrs</w:t>
            </w:r>
            <w:r w:rsidR="00667B47" w:rsidRPr="003E12CF">
              <w:rPr>
                <w:sz w:val="28"/>
                <w:szCs w:val="28"/>
              </w:rPr>
              <w:t xml:space="preserve"> make at least good progress in literacy and numeracy</w:t>
            </w:r>
          </w:p>
        </w:tc>
      </w:tr>
      <w:tr w:rsidR="007639F1" w:rsidRPr="003E12CF" w:rsidTr="007639F1">
        <w:tc>
          <w:tcPr>
            <w:tcW w:w="4508" w:type="dxa"/>
            <w:shd w:val="clear" w:color="auto" w:fill="E2EFD9" w:themeFill="accent6" w:themeFillTint="33"/>
          </w:tcPr>
          <w:p w:rsidR="003E12CF" w:rsidRDefault="003E12CF" w:rsidP="005639B3">
            <w:pPr>
              <w:rPr>
                <w:sz w:val="28"/>
                <w:szCs w:val="28"/>
              </w:rPr>
            </w:pPr>
          </w:p>
          <w:p w:rsidR="007639F1" w:rsidRDefault="00667B47" w:rsidP="005639B3">
            <w:pPr>
              <w:rPr>
                <w:sz w:val="28"/>
                <w:szCs w:val="28"/>
              </w:rPr>
            </w:pPr>
            <w:r w:rsidRPr="003E12CF">
              <w:rPr>
                <w:sz w:val="28"/>
                <w:szCs w:val="28"/>
              </w:rPr>
              <w:t xml:space="preserve">Sustained literacy and numeracy intervention, targeted </w:t>
            </w:r>
            <w:r w:rsidR="007A374A">
              <w:rPr>
                <w:sz w:val="28"/>
                <w:szCs w:val="28"/>
              </w:rPr>
              <w:t>to support FSM pupils in 4-7yrs an</w:t>
            </w:r>
            <w:r w:rsidRPr="003E12CF">
              <w:rPr>
                <w:sz w:val="28"/>
                <w:szCs w:val="28"/>
              </w:rPr>
              <w:t>d impact on progress</w:t>
            </w:r>
          </w:p>
          <w:p w:rsidR="003E12CF" w:rsidRPr="003E12CF" w:rsidRDefault="003E12CF" w:rsidP="005639B3">
            <w:pPr>
              <w:rPr>
                <w:sz w:val="28"/>
                <w:szCs w:val="28"/>
              </w:rPr>
            </w:pPr>
          </w:p>
        </w:tc>
        <w:tc>
          <w:tcPr>
            <w:tcW w:w="4508" w:type="dxa"/>
            <w:shd w:val="clear" w:color="auto" w:fill="E2EFD9" w:themeFill="accent6" w:themeFillTint="33"/>
          </w:tcPr>
          <w:p w:rsidR="003E12CF" w:rsidRDefault="003E12CF" w:rsidP="005639B3">
            <w:pPr>
              <w:rPr>
                <w:sz w:val="28"/>
                <w:szCs w:val="28"/>
              </w:rPr>
            </w:pPr>
          </w:p>
          <w:p w:rsidR="007639F1" w:rsidRPr="003E12CF" w:rsidRDefault="007A374A" w:rsidP="005639B3">
            <w:pPr>
              <w:rPr>
                <w:sz w:val="28"/>
                <w:szCs w:val="28"/>
              </w:rPr>
            </w:pPr>
            <w:r>
              <w:rPr>
                <w:sz w:val="28"/>
                <w:szCs w:val="28"/>
              </w:rPr>
              <w:t>All pupil from 4-7yrs</w:t>
            </w:r>
            <w:r w:rsidR="00667B47" w:rsidRPr="003E12CF">
              <w:rPr>
                <w:sz w:val="28"/>
                <w:szCs w:val="28"/>
              </w:rPr>
              <w:t xml:space="preserve"> make at least good progress in literacy and numeracy</w:t>
            </w:r>
          </w:p>
        </w:tc>
      </w:tr>
      <w:tr w:rsidR="00667B47" w:rsidRPr="003E12CF" w:rsidTr="007639F1">
        <w:tc>
          <w:tcPr>
            <w:tcW w:w="4508" w:type="dxa"/>
            <w:shd w:val="clear" w:color="auto" w:fill="E2EFD9" w:themeFill="accent6" w:themeFillTint="33"/>
          </w:tcPr>
          <w:p w:rsidR="003E12CF" w:rsidRDefault="003E12CF" w:rsidP="005639B3">
            <w:pPr>
              <w:rPr>
                <w:sz w:val="28"/>
                <w:szCs w:val="28"/>
              </w:rPr>
            </w:pPr>
          </w:p>
          <w:p w:rsidR="00667B47" w:rsidRDefault="007A374A" w:rsidP="005639B3">
            <w:pPr>
              <w:rPr>
                <w:sz w:val="28"/>
                <w:szCs w:val="28"/>
              </w:rPr>
            </w:pPr>
            <w:r>
              <w:rPr>
                <w:sz w:val="28"/>
                <w:szCs w:val="28"/>
              </w:rPr>
              <w:t>Digital</w:t>
            </w:r>
            <w:r w:rsidR="00667B47" w:rsidRPr="003E12CF">
              <w:rPr>
                <w:sz w:val="28"/>
                <w:szCs w:val="28"/>
              </w:rPr>
              <w:t xml:space="preserve"> resources purchased to further develop DCF</w:t>
            </w:r>
          </w:p>
          <w:p w:rsidR="003E12CF" w:rsidRPr="003E12CF" w:rsidRDefault="003E12CF" w:rsidP="005639B3">
            <w:pPr>
              <w:rPr>
                <w:sz w:val="28"/>
                <w:szCs w:val="28"/>
              </w:rPr>
            </w:pPr>
          </w:p>
        </w:tc>
        <w:tc>
          <w:tcPr>
            <w:tcW w:w="4508" w:type="dxa"/>
            <w:shd w:val="clear" w:color="auto" w:fill="E2EFD9" w:themeFill="accent6" w:themeFillTint="33"/>
          </w:tcPr>
          <w:p w:rsidR="003E12CF" w:rsidRDefault="003E12CF" w:rsidP="005639B3">
            <w:pPr>
              <w:rPr>
                <w:sz w:val="28"/>
                <w:szCs w:val="28"/>
              </w:rPr>
            </w:pPr>
          </w:p>
          <w:p w:rsidR="00667B47" w:rsidRPr="003E12CF" w:rsidRDefault="00667B47" w:rsidP="005639B3">
            <w:pPr>
              <w:rPr>
                <w:sz w:val="28"/>
                <w:szCs w:val="28"/>
              </w:rPr>
            </w:pPr>
            <w:r w:rsidRPr="003E12CF">
              <w:rPr>
                <w:sz w:val="28"/>
                <w:szCs w:val="28"/>
              </w:rPr>
              <w:t>All fsm pupils access high quality digital learning.</w:t>
            </w:r>
          </w:p>
        </w:tc>
      </w:tr>
    </w:tbl>
    <w:p w:rsidR="007639F1" w:rsidRDefault="007639F1" w:rsidP="005639B3">
      <w:pPr>
        <w:rPr>
          <w:b/>
          <w:sz w:val="28"/>
          <w:szCs w:val="28"/>
        </w:rPr>
      </w:pPr>
    </w:p>
    <w:p w:rsidR="003E12CF" w:rsidRDefault="003E12CF" w:rsidP="005639B3">
      <w:pPr>
        <w:rPr>
          <w:b/>
          <w:sz w:val="28"/>
          <w:szCs w:val="28"/>
        </w:rPr>
      </w:pPr>
    </w:p>
    <w:p w:rsidR="003E12CF" w:rsidRDefault="003E12CF" w:rsidP="005639B3">
      <w:pPr>
        <w:rPr>
          <w:b/>
          <w:sz w:val="28"/>
          <w:szCs w:val="28"/>
        </w:rPr>
      </w:pPr>
    </w:p>
    <w:p w:rsidR="003E12CF" w:rsidRPr="003E12CF" w:rsidRDefault="003E12CF" w:rsidP="005639B3">
      <w:pPr>
        <w:rPr>
          <w:b/>
          <w:sz w:val="28"/>
          <w:szCs w:val="28"/>
        </w:rPr>
      </w:pPr>
    </w:p>
    <w:p w:rsidR="007639F1" w:rsidRPr="003E12CF" w:rsidRDefault="007639F1" w:rsidP="005639B3">
      <w:pPr>
        <w:rPr>
          <w:b/>
          <w:sz w:val="28"/>
          <w:szCs w:val="28"/>
        </w:rPr>
      </w:pPr>
      <w:r w:rsidRPr="003E12CF">
        <w:rPr>
          <w:b/>
          <w:sz w:val="28"/>
          <w:szCs w:val="28"/>
        </w:rPr>
        <w:t>Activity in this academic year</w:t>
      </w:r>
    </w:p>
    <w:p w:rsidR="007639F1" w:rsidRPr="003E12CF" w:rsidRDefault="007639F1" w:rsidP="005639B3">
      <w:pPr>
        <w:rPr>
          <w:b/>
          <w:sz w:val="28"/>
          <w:szCs w:val="28"/>
        </w:rPr>
      </w:pPr>
    </w:p>
    <w:p w:rsidR="007639F1" w:rsidRPr="003E12CF" w:rsidRDefault="007639F1" w:rsidP="005639B3">
      <w:pPr>
        <w:rPr>
          <w:b/>
          <w:sz w:val="28"/>
          <w:szCs w:val="28"/>
        </w:rPr>
      </w:pPr>
      <w:r w:rsidRPr="003E12CF">
        <w:rPr>
          <w:b/>
          <w:sz w:val="28"/>
          <w:szCs w:val="28"/>
        </w:rPr>
        <w:t>This details how we intend to spend our PDG this academic year to the address the challenges listed.</w:t>
      </w:r>
    </w:p>
    <w:p w:rsidR="007639F1" w:rsidRPr="003E12CF" w:rsidRDefault="007639F1" w:rsidP="005639B3">
      <w:pPr>
        <w:rPr>
          <w:b/>
          <w:sz w:val="28"/>
          <w:szCs w:val="28"/>
        </w:rPr>
      </w:pPr>
    </w:p>
    <w:tbl>
      <w:tblPr>
        <w:tblStyle w:val="TableGrid"/>
        <w:tblW w:w="0" w:type="auto"/>
        <w:tblLook w:val="04A0" w:firstRow="1" w:lastRow="0" w:firstColumn="1" w:lastColumn="0" w:noHBand="0" w:noVBand="1"/>
      </w:tblPr>
      <w:tblGrid>
        <w:gridCol w:w="9016"/>
      </w:tblGrid>
      <w:tr w:rsidR="007639F1" w:rsidRPr="003E12CF" w:rsidTr="007639F1">
        <w:tc>
          <w:tcPr>
            <w:tcW w:w="9016" w:type="dxa"/>
            <w:shd w:val="clear" w:color="auto" w:fill="E2EFD9" w:themeFill="accent6" w:themeFillTint="33"/>
          </w:tcPr>
          <w:p w:rsidR="003E12CF" w:rsidRDefault="003E12CF" w:rsidP="005639B3">
            <w:pPr>
              <w:rPr>
                <w:sz w:val="28"/>
                <w:szCs w:val="28"/>
              </w:rPr>
            </w:pPr>
          </w:p>
          <w:p w:rsidR="007639F1" w:rsidRPr="003E12CF" w:rsidRDefault="00667B47" w:rsidP="005639B3">
            <w:pPr>
              <w:rPr>
                <w:sz w:val="28"/>
                <w:szCs w:val="28"/>
              </w:rPr>
            </w:pPr>
            <w:r w:rsidRPr="003E12CF">
              <w:rPr>
                <w:sz w:val="28"/>
                <w:szCs w:val="28"/>
              </w:rPr>
              <w:lastRenderedPageBreak/>
              <w:t>Increased staffing capacity to s</w:t>
            </w:r>
            <w:r w:rsidR="007A374A">
              <w:rPr>
                <w:sz w:val="28"/>
                <w:szCs w:val="28"/>
              </w:rPr>
              <w:t>upport disadvantaged learners to accelerate their progress in</w:t>
            </w:r>
            <w:r w:rsidRPr="003E12CF">
              <w:rPr>
                <w:sz w:val="28"/>
                <w:szCs w:val="28"/>
              </w:rPr>
              <w:t xml:space="preserve"> literacy, numeracy and digital skills.</w:t>
            </w:r>
          </w:p>
          <w:p w:rsidR="00667B47" w:rsidRPr="003E12CF" w:rsidRDefault="00667B47" w:rsidP="005639B3">
            <w:pPr>
              <w:rPr>
                <w:sz w:val="28"/>
                <w:szCs w:val="28"/>
              </w:rPr>
            </w:pPr>
          </w:p>
          <w:p w:rsidR="00EC27C4" w:rsidRPr="003E12CF" w:rsidRDefault="00EC27C4" w:rsidP="005639B3">
            <w:pPr>
              <w:rPr>
                <w:sz w:val="28"/>
                <w:szCs w:val="28"/>
              </w:rPr>
            </w:pPr>
          </w:p>
          <w:p w:rsidR="007639F1" w:rsidRPr="003E12CF" w:rsidRDefault="007639F1" w:rsidP="005639B3">
            <w:pPr>
              <w:rPr>
                <w:sz w:val="28"/>
                <w:szCs w:val="28"/>
              </w:rPr>
            </w:pPr>
          </w:p>
          <w:p w:rsidR="007639F1" w:rsidRPr="003E12CF" w:rsidRDefault="007639F1" w:rsidP="005639B3">
            <w:pPr>
              <w:rPr>
                <w:sz w:val="28"/>
                <w:szCs w:val="28"/>
              </w:rPr>
            </w:pPr>
          </w:p>
          <w:p w:rsidR="007639F1" w:rsidRPr="003E12CF" w:rsidRDefault="007639F1" w:rsidP="005639B3">
            <w:pPr>
              <w:rPr>
                <w:b/>
                <w:sz w:val="28"/>
                <w:szCs w:val="28"/>
              </w:rPr>
            </w:pPr>
          </w:p>
        </w:tc>
      </w:tr>
    </w:tbl>
    <w:p w:rsidR="007639F1" w:rsidRPr="003E12CF" w:rsidRDefault="007639F1" w:rsidP="005639B3">
      <w:pPr>
        <w:rPr>
          <w:b/>
          <w:sz w:val="28"/>
          <w:szCs w:val="28"/>
        </w:rPr>
      </w:pPr>
    </w:p>
    <w:p w:rsidR="00EC27C4" w:rsidRPr="003E12CF" w:rsidRDefault="00EC27C4" w:rsidP="005639B3">
      <w:pPr>
        <w:rPr>
          <w:b/>
          <w:sz w:val="28"/>
          <w:szCs w:val="28"/>
        </w:rPr>
      </w:pPr>
      <w:r w:rsidRPr="003E12CF">
        <w:rPr>
          <w:b/>
          <w:sz w:val="28"/>
          <w:szCs w:val="28"/>
        </w:rPr>
        <w:t>Learning and Teaching</w:t>
      </w:r>
    </w:p>
    <w:p w:rsidR="00EC27C4" w:rsidRPr="003E12CF" w:rsidRDefault="00EC27C4" w:rsidP="005639B3">
      <w:pPr>
        <w:rPr>
          <w:sz w:val="28"/>
          <w:szCs w:val="28"/>
        </w:rPr>
      </w:pPr>
      <w:r w:rsidRPr="003E12CF">
        <w:rPr>
          <w:sz w:val="28"/>
          <w:szCs w:val="28"/>
        </w:rPr>
        <w:t>Budgeted cost :</w:t>
      </w:r>
      <w:r w:rsidR="007249F6">
        <w:rPr>
          <w:sz w:val="28"/>
          <w:szCs w:val="28"/>
        </w:rPr>
        <w:t xml:space="preserve"> £97,131</w:t>
      </w:r>
    </w:p>
    <w:p w:rsidR="00EC27C4" w:rsidRPr="003E12CF" w:rsidRDefault="00EC27C4" w:rsidP="005639B3">
      <w:pPr>
        <w:rPr>
          <w:sz w:val="28"/>
          <w:szCs w:val="28"/>
        </w:rPr>
      </w:pPr>
    </w:p>
    <w:tbl>
      <w:tblPr>
        <w:tblStyle w:val="TableGrid"/>
        <w:tblW w:w="0" w:type="auto"/>
        <w:tblLook w:val="04A0" w:firstRow="1" w:lastRow="0" w:firstColumn="1" w:lastColumn="0" w:noHBand="0" w:noVBand="1"/>
      </w:tblPr>
      <w:tblGrid>
        <w:gridCol w:w="4508"/>
        <w:gridCol w:w="4508"/>
      </w:tblGrid>
      <w:tr w:rsidR="00EC27C4" w:rsidRPr="003E12CF" w:rsidTr="00EC27C4">
        <w:tc>
          <w:tcPr>
            <w:tcW w:w="4508" w:type="dxa"/>
            <w:shd w:val="clear" w:color="auto" w:fill="A8D08D" w:themeFill="accent6" w:themeFillTint="99"/>
          </w:tcPr>
          <w:p w:rsidR="00EC27C4" w:rsidRPr="003E12CF" w:rsidRDefault="00EC27C4" w:rsidP="005639B3">
            <w:pPr>
              <w:rPr>
                <w:sz w:val="28"/>
                <w:szCs w:val="28"/>
              </w:rPr>
            </w:pPr>
            <w:r w:rsidRPr="003E12CF">
              <w:rPr>
                <w:sz w:val="28"/>
                <w:szCs w:val="28"/>
              </w:rPr>
              <w:t>Activity</w:t>
            </w:r>
          </w:p>
        </w:tc>
        <w:tc>
          <w:tcPr>
            <w:tcW w:w="4508" w:type="dxa"/>
            <w:shd w:val="clear" w:color="auto" w:fill="A8D08D" w:themeFill="accent6" w:themeFillTint="99"/>
          </w:tcPr>
          <w:p w:rsidR="00EC27C4" w:rsidRPr="003E12CF" w:rsidRDefault="00EC27C4" w:rsidP="005639B3">
            <w:pPr>
              <w:rPr>
                <w:sz w:val="28"/>
                <w:szCs w:val="28"/>
              </w:rPr>
            </w:pPr>
            <w:r w:rsidRPr="003E12CF">
              <w:rPr>
                <w:sz w:val="28"/>
                <w:szCs w:val="28"/>
              </w:rPr>
              <w:t>Evidence that supports this approach</w:t>
            </w:r>
          </w:p>
        </w:tc>
      </w:tr>
      <w:tr w:rsidR="00EC27C4" w:rsidRPr="003E12CF" w:rsidTr="00EC27C4">
        <w:tc>
          <w:tcPr>
            <w:tcW w:w="4508" w:type="dxa"/>
            <w:shd w:val="clear" w:color="auto" w:fill="E2EFD9" w:themeFill="accent6" w:themeFillTint="33"/>
          </w:tcPr>
          <w:p w:rsidR="00EC27C4" w:rsidRPr="003E12CF" w:rsidRDefault="00667B47" w:rsidP="005639B3">
            <w:pPr>
              <w:rPr>
                <w:sz w:val="28"/>
                <w:szCs w:val="28"/>
              </w:rPr>
            </w:pPr>
            <w:r w:rsidRPr="003E12CF">
              <w:rPr>
                <w:sz w:val="28"/>
                <w:szCs w:val="28"/>
              </w:rPr>
              <w:t>Increased staffing capacity to maximise intervention of literacy, numeracy and digital competency for disadvantaged learners across the school.</w:t>
            </w:r>
          </w:p>
        </w:tc>
        <w:tc>
          <w:tcPr>
            <w:tcW w:w="4508" w:type="dxa"/>
            <w:shd w:val="clear" w:color="auto" w:fill="E2EFD9" w:themeFill="accent6" w:themeFillTint="33"/>
          </w:tcPr>
          <w:p w:rsidR="00EC27C4" w:rsidRPr="003E12CF" w:rsidRDefault="007249F6" w:rsidP="007249F6">
            <w:pPr>
              <w:rPr>
                <w:sz w:val="28"/>
                <w:szCs w:val="28"/>
              </w:rPr>
            </w:pPr>
            <w:r>
              <w:rPr>
                <w:sz w:val="28"/>
                <w:szCs w:val="28"/>
              </w:rPr>
              <w:t>Accelerate pupil progress.</w:t>
            </w:r>
          </w:p>
        </w:tc>
      </w:tr>
      <w:tr w:rsidR="00EC27C4" w:rsidRPr="003E12CF" w:rsidTr="00EC27C4">
        <w:tc>
          <w:tcPr>
            <w:tcW w:w="4508" w:type="dxa"/>
            <w:shd w:val="clear" w:color="auto" w:fill="E2EFD9" w:themeFill="accent6" w:themeFillTint="33"/>
          </w:tcPr>
          <w:p w:rsidR="00EC27C4" w:rsidRPr="003E12CF" w:rsidRDefault="00EC27C4" w:rsidP="005639B3">
            <w:pPr>
              <w:rPr>
                <w:sz w:val="28"/>
                <w:szCs w:val="28"/>
              </w:rPr>
            </w:pPr>
          </w:p>
        </w:tc>
        <w:tc>
          <w:tcPr>
            <w:tcW w:w="4508" w:type="dxa"/>
            <w:shd w:val="clear" w:color="auto" w:fill="E2EFD9" w:themeFill="accent6" w:themeFillTint="33"/>
          </w:tcPr>
          <w:p w:rsidR="00EC27C4" w:rsidRPr="003E12CF" w:rsidRDefault="00EC27C4" w:rsidP="005639B3">
            <w:pPr>
              <w:rPr>
                <w:sz w:val="28"/>
                <w:szCs w:val="28"/>
              </w:rPr>
            </w:pPr>
          </w:p>
        </w:tc>
      </w:tr>
    </w:tbl>
    <w:p w:rsidR="00EC27C4" w:rsidRPr="003E12CF" w:rsidRDefault="00EC27C4" w:rsidP="005639B3">
      <w:pPr>
        <w:rPr>
          <w:sz w:val="28"/>
          <w:szCs w:val="28"/>
        </w:rPr>
      </w:pPr>
    </w:p>
    <w:p w:rsidR="007639F1" w:rsidRPr="003E12CF" w:rsidRDefault="00EC27C4" w:rsidP="00EC27C4">
      <w:pPr>
        <w:rPr>
          <w:sz w:val="28"/>
          <w:szCs w:val="28"/>
        </w:rPr>
      </w:pPr>
      <w:r w:rsidRPr="003E12CF">
        <w:rPr>
          <w:b/>
          <w:sz w:val="28"/>
          <w:szCs w:val="28"/>
        </w:rPr>
        <w:t>Wider Strategies (for example and where applicable, Health and Well-being, Curriculum and Qualifications, Leadership and Raising Aspi</w:t>
      </w:r>
      <w:r w:rsidR="005D04F0" w:rsidRPr="003E12CF">
        <w:rPr>
          <w:b/>
          <w:sz w:val="28"/>
          <w:szCs w:val="28"/>
        </w:rPr>
        <w:t>rations</w:t>
      </w:r>
      <w:r w:rsidR="005D04F0" w:rsidRPr="003E12CF">
        <w:rPr>
          <w:sz w:val="28"/>
          <w:szCs w:val="28"/>
        </w:rPr>
        <w:t>.</w:t>
      </w:r>
    </w:p>
    <w:p w:rsidR="005D04F0" w:rsidRPr="003E12CF" w:rsidRDefault="005D04F0" w:rsidP="00EC27C4">
      <w:pPr>
        <w:rPr>
          <w:sz w:val="28"/>
          <w:szCs w:val="28"/>
        </w:rPr>
      </w:pPr>
      <w:r w:rsidRPr="003E12CF">
        <w:rPr>
          <w:sz w:val="28"/>
          <w:szCs w:val="28"/>
        </w:rPr>
        <w:t>Budgeted cost:</w:t>
      </w:r>
      <w:r w:rsidR="007249F6">
        <w:rPr>
          <w:sz w:val="28"/>
          <w:szCs w:val="28"/>
        </w:rPr>
        <w:t>£6,151</w:t>
      </w:r>
    </w:p>
    <w:p w:rsidR="005D04F0" w:rsidRPr="003E12CF" w:rsidRDefault="005D04F0" w:rsidP="00EC27C4">
      <w:pPr>
        <w:rPr>
          <w:sz w:val="28"/>
          <w:szCs w:val="28"/>
        </w:rPr>
      </w:pPr>
    </w:p>
    <w:tbl>
      <w:tblPr>
        <w:tblStyle w:val="TableGrid"/>
        <w:tblW w:w="0" w:type="auto"/>
        <w:tblLook w:val="04A0" w:firstRow="1" w:lastRow="0" w:firstColumn="1" w:lastColumn="0" w:noHBand="0" w:noVBand="1"/>
      </w:tblPr>
      <w:tblGrid>
        <w:gridCol w:w="4508"/>
        <w:gridCol w:w="4508"/>
      </w:tblGrid>
      <w:tr w:rsidR="005D04F0" w:rsidRPr="003E12CF" w:rsidTr="005D04F0">
        <w:tc>
          <w:tcPr>
            <w:tcW w:w="4508" w:type="dxa"/>
            <w:shd w:val="clear" w:color="auto" w:fill="A8D08D" w:themeFill="accent6" w:themeFillTint="99"/>
          </w:tcPr>
          <w:p w:rsidR="005D04F0" w:rsidRPr="003E12CF" w:rsidRDefault="005D04F0" w:rsidP="00EC27C4">
            <w:pPr>
              <w:rPr>
                <w:sz w:val="28"/>
                <w:szCs w:val="28"/>
              </w:rPr>
            </w:pPr>
            <w:r w:rsidRPr="003E12CF">
              <w:rPr>
                <w:sz w:val="28"/>
                <w:szCs w:val="28"/>
              </w:rPr>
              <w:t>Activity</w:t>
            </w:r>
          </w:p>
        </w:tc>
        <w:tc>
          <w:tcPr>
            <w:tcW w:w="4508" w:type="dxa"/>
            <w:shd w:val="clear" w:color="auto" w:fill="A8D08D" w:themeFill="accent6" w:themeFillTint="99"/>
          </w:tcPr>
          <w:p w:rsidR="005D04F0" w:rsidRPr="003E12CF" w:rsidRDefault="005D04F0" w:rsidP="00EC27C4">
            <w:pPr>
              <w:rPr>
                <w:sz w:val="28"/>
                <w:szCs w:val="28"/>
              </w:rPr>
            </w:pPr>
            <w:r w:rsidRPr="003E12CF">
              <w:rPr>
                <w:sz w:val="28"/>
                <w:szCs w:val="28"/>
              </w:rPr>
              <w:t>Evidence that supports this approach</w:t>
            </w:r>
          </w:p>
        </w:tc>
      </w:tr>
      <w:tr w:rsidR="005D04F0" w:rsidRPr="003E12CF" w:rsidTr="005D04F0">
        <w:tc>
          <w:tcPr>
            <w:tcW w:w="4508" w:type="dxa"/>
            <w:shd w:val="clear" w:color="auto" w:fill="E2EFD9" w:themeFill="accent6" w:themeFillTint="33"/>
          </w:tcPr>
          <w:p w:rsidR="005D04F0" w:rsidRDefault="007249F6" w:rsidP="00EC27C4">
            <w:pPr>
              <w:rPr>
                <w:sz w:val="28"/>
                <w:szCs w:val="28"/>
              </w:rPr>
            </w:pPr>
            <w:r>
              <w:rPr>
                <w:sz w:val="28"/>
                <w:szCs w:val="28"/>
              </w:rPr>
              <w:t>OLEVI</w:t>
            </w:r>
          </w:p>
          <w:p w:rsidR="007249F6" w:rsidRDefault="007249F6" w:rsidP="00EC27C4">
            <w:pPr>
              <w:rPr>
                <w:sz w:val="28"/>
                <w:szCs w:val="28"/>
              </w:rPr>
            </w:pPr>
            <w:r>
              <w:rPr>
                <w:sz w:val="28"/>
                <w:szCs w:val="28"/>
              </w:rPr>
              <w:t>OTAP x 2</w:t>
            </w:r>
          </w:p>
          <w:p w:rsidR="007249F6" w:rsidRPr="003E12CF" w:rsidRDefault="007249F6" w:rsidP="00EC27C4">
            <w:pPr>
              <w:rPr>
                <w:sz w:val="28"/>
                <w:szCs w:val="28"/>
              </w:rPr>
            </w:pPr>
            <w:r>
              <w:rPr>
                <w:sz w:val="28"/>
                <w:szCs w:val="28"/>
              </w:rPr>
              <w:t>OPT x 1</w:t>
            </w:r>
          </w:p>
        </w:tc>
        <w:tc>
          <w:tcPr>
            <w:tcW w:w="4508" w:type="dxa"/>
            <w:shd w:val="clear" w:color="auto" w:fill="E2EFD9" w:themeFill="accent6" w:themeFillTint="33"/>
          </w:tcPr>
          <w:p w:rsidR="005D04F0" w:rsidRPr="003E12CF" w:rsidRDefault="007249F6" w:rsidP="00EC27C4">
            <w:pPr>
              <w:rPr>
                <w:sz w:val="28"/>
                <w:szCs w:val="28"/>
              </w:rPr>
            </w:pPr>
            <w:r>
              <w:rPr>
                <w:sz w:val="28"/>
                <w:szCs w:val="28"/>
              </w:rPr>
              <w:t>Quality of teaching sustains at least good practice.</w:t>
            </w:r>
          </w:p>
        </w:tc>
      </w:tr>
      <w:tr w:rsidR="005D04F0" w:rsidRPr="003E12CF" w:rsidTr="005D04F0">
        <w:tc>
          <w:tcPr>
            <w:tcW w:w="4508" w:type="dxa"/>
            <w:shd w:val="clear" w:color="auto" w:fill="E2EFD9" w:themeFill="accent6" w:themeFillTint="33"/>
          </w:tcPr>
          <w:p w:rsidR="005D04F0" w:rsidRPr="003E12CF" w:rsidRDefault="005D04F0" w:rsidP="00EC27C4">
            <w:pPr>
              <w:rPr>
                <w:sz w:val="28"/>
                <w:szCs w:val="28"/>
              </w:rPr>
            </w:pPr>
          </w:p>
        </w:tc>
        <w:tc>
          <w:tcPr>
            <w:tcW w:w="4508" w:type="dxa"/>
            <w:shd w:val="clear" w:color="auto" w:fill="E2EFD9" w:themeFill="accent6" w:themeFillTint="33"/>
          </w:tcPr>
          <w:p w:rsidR="005D04F0" w:rsidRPr="003E12CF" w:rsidRDefault="005D04F0" w:rsidP="00EC27C4">
            <w:pPr>
              <w:rPr>
                <w:sz w:val="28"/>
                <w:szCs w:val="28"/>
              </w:rPr>
            </w:pPr>
          </w:p>
        </w:tc>
      </w:tr>
    </w:tbl>
    <w:p w:rsidR="005D04F0" w:rsidRPr="003E12CF" w:rsidRDefault="005D04F0" w:rsidP="00EC27C4">
      <w:pPr>
        <w:rPr>
          <w:sz w:val="28"/>
          <w:szCs w:val="28"/>
        </w:rPr>
      </w:pPr>
    </w:p>
    <w:p w:rsidR="005D04F0" w:rsidRPr="003E12CF" w:rsidRDefault="005D04F0" w:rsidP="00EC27C4">
      <w:pPr>
        <w:rPr>
          <w:sz w:val="28"/>
          <w:szCs w:val="28"/>
        </w:rPr>
      </w:pPr>
      <w:r w:rsidRPr="003E12CF">
        <w:rPr>
          <w:sz w:val="28"/>
          <w:szCs w:val="28"/>
        </w:rPr>
        <w:t>Total Budget Cost : £</w:t>
      </w:r>
      <w:r w:rsidR="007249F6">
        <w:rPr>
          <w:sz w:val="28"/>
          <w:szCs w:val="28"/>
        </w:rPr>
        <w:t>103,282</w:t>
      </w:r>
    </w:p>
    <w:p w:rsidR="005D04F0" w:rsidRDefault="005D04F0" w:rsidP="00EC27C4">
      <w:pPr>
        <w:rPr>
          <w:sz w:val="28"/>
          <w:szCs w:val="28"/>
        </w:rPr>
      </w:pPr>
    </w:p>
    <w:p w:rsidR="003E12CF" w:rsidRDefault="003E12CF" w:rsidP="00EC27C4">
      <w:pPr>
        <w:rPr>
          <w:sz w:val="28"/>
          <w:szCs w:val="28"/>
        </w:rPr>
      </w:pPr>
    </w:p>
    <w:p w:rsidR="003E12CF" w:rsidRDefault="003E12CF" w:rsidP="00EC27C4">
      <w:pPr>
        <w:rPr>
          <w:sz w:val="28"/>
          <w:szCs w:val="28"/>
        </w:rPr>
      </w:pPr>
    </w:p>
    <w:p w:rsidR="003E12CF" w:rsidRDefault="003E12CF" w:rsidP="00EC27C4">
      <w:pPr>
        <w:rPr>
          <w:sz w:val="28"/>
          <w:szCs w:val="28"/>
        </w:rPr>
      </w:pPr>
    </w:p>
    <w:p w:rsidR="003E12CF" w:rsidRDefault="003E12CF" w:rsidP="00EC27C4">
      <w:pPr>
        <w:rPr>
          <w:sz w:val="28"/>
          <w:szCs w:val="28"/>
        </w:rPr>
      </w:pPr>
    </w:p>
    <w:p w:rsidR="003E12CF" w:rsidRPr="003E12CF" w:rsidRDefault="003E12CF" w:rsidP="00EC27C4">
      <w:pPr>
        <w:rPr>
          <w:sz w:val="28"/>
          <w:szCs w:val="28"/>
        </w:rPr>
      </w:pPr>
    </w:p>
    <w:p w:rsidR="005D04F0" w:rsidRPr="003E12CF" w:rsidRDefault="005D04F0" w:rsidP="00EC27C4">
      <w:pPr>
        <w:rPr>
          <w:b/>
          <w:sz w:val="28"/>
          <w:szCs w:val="28"/>
        </w:rPr>
      </w:pPr>
      <w:r w:rsidRPr="003E12CF">
        <w:rPr>
          <w:b/>
          <w:sz w:val="28"/>
          <w:szCs w:val="28"/>
        </w:rPr>
        <w:t>Part B: Review of outcomes in the previous academic year</w:t>
      </w:r>
    </w:p>
    <w:p w:rsidR="005D04F0" w:rsidRPr="003E12CF" w:rsidRDefault="005D04F0" w:rsidP="00EC27C4">
      <w:pPr>
        <w:rPr>
          <w:sz w:val="28"/>
          <w:szCs w:val="28"/>
        </w:rPr>
      </w:pPr>
    </w:p>
    <w:p w:rsidR="005D04F0" w:rsidRDefault="005D04F0" w:rsidP="00EC27C4">
      <w:pPr>
        <w:rPr>
          <w:b/>
          <w:sz w:val="28"/>
          <w:szCs w:val="28"/>
        </w:rPr>
      </w:pPr>
      <w:r w:rsidRPr="003E12CF">
        <w:rPr>
          <w:b/>
          <w:sz w:val="28"/>
          <w:szCs w:val="28"/>
        </w:rPr>
        <w:t>PDG Outcomes</w:t>
      </w:r>
    </w:p>
    <w:p w:rsidR="003E12CF" w:rsidRPr="003E12CF" w:rsidRDefault="003E12CF" w:rsidP="00EC27C4">
      <w:pPr>
        <w:rPr>
          <w:b/>
          <w:sz w:val="28"/>
          <w:szCs w:val="28"/>
        </w:rPr>
      </w:pPr>
    </w:p>
    <w:p w:rsidR="005D04F0" w:rsidRDefault="005D04F0" w:rsidP="00EC27C4">
      <w:pPr>
        <w:rPr>
          <w:sz w:val="28"/>
          <w:szCs w:val="28"/>
        </w:rPr>
      </w:pPr>
      <w:r w:rsidRPr="003E12CF">
        <w:rPr>
          <w:sz w:val="28"/>
          <w:szCs w:val="28"/>
        </w:rPr>
        <w:t>This details the impact that our PDG ac</w:t>
      </w:r>
      <w:r w:rsidR="007249F6">
        <w:rPr>
          <w:sz w:val="28"/>
          <w:szCs w:val="28"/>
        </w:rPr>
        <w:t>tivity had on pupils in the 2022 to 2023</w:t>
      </w:r>
      <w:r w:rsidRPr="003E12CF">
        <w:rPr>
          <w:sz w:val="28"/>
          <w:szCs w:val="28"/>
        </w:rPr>
        <w:t xml:space="preserve"> academic year.</w:t>
      </w:r>
    </w:p>
    <w:tbl>
      <w:tblPr>
        <w:tblStyle w:val="TableGrid"/>
        <w:tblW w:w="0" w:type="auto"/>
        <w:tblLook w:val="04A0" w:firstRow="1" w:lastRow="0" w:firstColumn="1" w:lastColumn="0" w:noHBand="0" w:noVBand="1"/>
      </w:tblPr>
      <w:tblGrid>
        <w:gridCol w:w="9016"/>
      </w:tblGrid>
      <w:tr w:rsidR="003E12CF" w:rsidTr="003E12CF">
        <w:tc>
          <w:tcPr>
            <w:tcW w:w="9016" w:type="dxa"/>
            <w:shd w:val="clear" w:color="auto" w:fill="E2EFD9" w:themeFill="accent6" w:themeFillTint="33"/>
          </w:tcPr>
          <w:p w:rsidR="00F647BA" w:rsidRPr="00F647BA" w:rsidRDefault="00F647BA" w:rsidP="00F647BA">
            <w:pPr>
              <w:pStyle w:val="paragraph"/>
              <w:spacing w:before="0" w:beforeAutospacing="0" w:after="0" w:afterAutospacing="0"/>
              <w:textAlignment w:val="baseline"/>
              <w:rPr>
                <w:rStyle w:val="normaltextrun"/>
                <w:rFonts w:ascii="Calibri" w:eastAsiaTheme="majorEastAsia" w:hAnsi="Calibri" w:cs="Calibri"/>
                <w:b/>
                <w:sz w:val="28"/>
                <w:szCs w:val="22"/>
              </w:rPr>
            </w:pPr>
            <w:r w:rsidRPr="00F647BA">
              <w:rPr>
                <w:rStyle w:val="normaltextrun"/>
                <w:rFonts w:ascii="Calibri" w:eastAsiaTheme="majorEastAsia" w:hAnsi="Calibri" w:cs="Calibri"/>
                <w:b/>
                <w:sz w:val="28"/>
                <w:szCs w:val="22"/>
              </w:rPr>
              <w:lastRenderedPageBreak/>
              <w:t>Mathematics Skills</w:t>
            </w:r>
          </w:p>
          <w:p w:rsidR="00F647BA" w:rsidRPr="00F647BA" w:rsidRDefault="00F647BA" w:rsidP="00F647BA">
            <w:pPr>
              <w:pStyle w:val="paragraph"/>
              <w:spacing w:before="0" w:beforeAutospacing="0" w:after="0" w:afterAutospacing="0"/>
              <w:textAlignment w:val="baseline"/>
              <w:rPr>
                <w:rFonts w:ascii="Segoe UI" w:hAnsi="Segoe UI" w:cs="Segoe UI"/>
                <w:sz w:val="22"/>
                <w:szCs w:val="18"/>
              </w:rPr>
            </w:pPr>
            <w:r w:rsidRPr="00F647BA">
              <w:rPr>
                <w:rStyle w:val="normaltextrun"/>
                <w:rFonts w:ascii="Calibri" w:eastAsiaTheme="majorEastAsia" w:hAnsi="Calibri" w:cs="Calibri"/>
                <w:sz w:val="28"/>
                <w:szCs w:val="22"/>
              </w:rPr>
              <w:t>Procedural results in the Personalised Assessments show average progress scores improving by 28 points from 973 in the academic year 2020/2021 to 1001 in 2022/2023, an increase pf 28 points.   In Mathematical Reasoning pupils average progress score has also improved at the end of year 2 from 961 in 2020/2021 to 987 in 2022/2023, an increase of 26 points following a whole school focus on mathematical reasoning in the academic year 2020/2021 and is also within the expected band.</w:t>
            </w:r>
            <w:r w:rsidRPr="00F647BA">
              <w:rPr>
                <w:rStyle w:val="eop"/>
                <w:rFonts w:ascii="Calibri" w:hAnsi="Calibri" w:cs="Calibri"/>
                <w:sz w:val="28"/>
                <w:szCs w:val="22"/>
              </w:rPr>
              <w:t> </w:t>
            </w:r>
          </w:p>
          <w:p w:rsidR="00F647BA" w:rsidRPr="00F647BA" w:rsidRDefault="00F647BA" w:rsidP="00F647BA">
            <w:pPr>
              <w:pStyle w:val="paragraph"/>
              <w:spacing w:before="0" w:beforeAutospacing="0" w:after="0" w:afterAutospacing="0"/>
              <w:textAlignment w:val="baseline"/>
              <w:rPr>
                <w:rFonts w:ascii="Segoe UI" w:hAnsi="Segoe UI" w:cs="Segoe UI"/>
                <w:sz w:val="22"/>
                <w:szCs w:val="18"/>
              </w:rPr>
            </w:pPr>
            <w:r w:rsidRPr="00F647BA">
              <w:rPr>
                <w:rStyle w:val="normaltextrun"/>
                <w:rFonts w:ascii="Calibri" w:eastAsiaTheme="majorEastAsia" w:hAnsi="Calibri" w:cs="Calibri"/>
                <w:sz w:val="28"/>
                <w:szCs w:val="22"/>
              </w:rPr>
              <w:t>In the 7-11 Phase all year groups average progress scores are within the expected band in both their Procedural and Reasoning Personalised Assessments.  In Reasoning average progress scores in 2022/2023 have increased by an average of 17 points when compared to 2021/2022 following our whole school focus on mathematical reasoning.</w:t>
            </w:r>
            <w:r w:rsidRPr="00F647BA">
              <w:rPr>
                <w:rStyle w:val="eop"/>
                <w:rFonts w:ascii="Calibri" w:hAnsi="Calibri" w:cs="Calibri"/>
                <w:sz w:val="28"/>
                <w:szCs w:val="22"/>
              </w:rPr>
              <w:t> </w:t>
            </w:r>
          </w:p>
          <w:p w:rsidR="00F647BA" w:rsidRPr="00F647BA" w:rsidRDefault="00F647BA" w:rsidP="00F647BA">
            <w:pPr>
              <w:pStyle w:val="paragraph"/>
              <w:spacing w:before="0" w:beforeAutospacing="0" w:after="0" w:afterAutospacing="0"/>
              <w:textAlignment w:val="baseline"/>
              <w:rPr>
                <w:rFonts w:ascii="Segoe UI" w:hAnsi="Segoe UI" w:cs="Segoe UI"/>
                <w:sz w:val="22"/>
                <w:szCs w:val="18"/>
              </w:rPr>
            </w:pPr>
            <w:r w:rsidRPr="00F647BA">
              <w:rPr>
                <w:rStyle w:val="normaltextrun"/>
                <w:rFonts w:ascii="Calibri" w:eastAsiaTheme="majorEastAsia" w:hAnsi="Calibri" w:cs="Calibri"/>
                <w:b/>
                <w:bCs/>
                <w:sz w:val="28"/>
                <w:szCs w:val="22"/>
              </w:rPr>
              <w:t>Oracy Skills</w:t>
            </w:r>
            <w:r w:rsidRPr="00F647BA">
              <w:rPr>
                <w:rStyle w:val="eop"/>
                <w:rFonts w:ascii="Calibri" w:hAnsi="Calibri" w:cs="Calibri"/>
                <w:sz w:val="28"/>
                <w:szCs w:val="22"/>
              </w:rPr>
              <w:t> </w:t>
            </w:r>
          </w:p>
          <w:p w:rsidR="00F647BA" w:rsidRPr="00F647BA" w:rsidRDefault="00F647BA" w:rsidP="00F647BA">
            <w:pPr>
              <w:pStyle w:val="paragraph"/>
              <w:spacing w:before="0" w:beforeAutospacing="0" w:after="0" w:afterAutospacing="0"/>
              <w:textAlignment w:val="baseline"/>
              <w:rPr>
                <w:rFonts w:ascii="Segoe UI" w:hAnsi="Segoe UI" w:cs="Segoe UI"/>
                <w:sz w:val="22"/>
                <w:szCs w:val="18"/>
                <w:lang w:val="en-US"/>
              </w:rPr>
            </w:pPr>
            <w:r w:rsidRPr="00F647BA">
              <w:rPr>
                <w:rStyle w:val="normaltextrun"/>
                <w:rFonts w:ascii="Calibri" w:eastAsiaTheme="majorEastAsia" w:hAnsi="Calibri" w:cs="Calibri"/>
                <w:sz w:val="28"/>
                <w:szCs w:val="22"/>
              </w:rPr>
              <w:t>Most pupils are securing pro</w:t>
            </w:r>
            <w:bookmarkStart w:id="0" w:name="_GoBack"/>
            <w:bookmarkEnd w:id="0"/>
            <w:r w:rsidRPr="00F647BA">
              <w:rPr>
                <w:rStyle w:val="normaltextrun"/>
                <w:rFonts w:ascii="Calibri" w:eastAsiaTheme="majorEastAsia" w:hAnsi="Calibri" w:cs="Calibri"/>
                <w:sz w:val="28"/>
                <w:szCs w:val="22"/>
              </w:rPr>
              <w:t>gression step 2 oracy skills by the end of year 2 and can speak clearly to different audiences using increasingly varied vocabulary. Most pupils have secured progression step 3 oracy skills by the end of year 6 and can use and manipulate language for a variety of audiences, making appropriate choices about vocabulary.</w:t>
            </w:r>
            <w:r w:rsidRPr="00F647BA">
              <w:rPr>
                <w:rStyle w:val="eop"/>
                <w:rFonts w:ascii="Calibri" w:hAnsi="Calibri" w:cs="Calibri"/>
                <w:sz w:val="28"/>
                <w:szCs w:val="22"/>
                <w:lang w:val="en-US"/>
              </w:rPr>
              <w:t> </w:t>
            </w:r>
          </w:p>
          <w:p w:rsidR="00F647BA" w:rsidRPr="00F647BA" w:rsidRDefault="00F647BA" w:rsidP="00F647BA">
            <w:pPr>
              <w:pStyle w:val="paragraph"/>
              <w:spacing w:before="0" w:beforeAutospacing="0" w:after="0" w:afterAutospacing="0"/>
              <w:textAlignment w:val="baseline"/>
              <w:rPr>
                <w:rFonts w:ascii="Segoe UI" w:hAnsi="Segoe UI" w:cs="Segoe UI"/>
                <w:sz w:val="22"/>
                <w:szCs w:val="18"/>
              </w:rPr>
            </w:pPr>
            <w:r w:rsidRPr="00F647BA">
              <w:rPr>
                <w:rStyle w:val="normaltextrun"/>
                <w:rFonts w:ascii="Calibri" w:eastAsiaTheme="majorEastAsia" w:hAnsi="Calibri" w:cs="Calibri"/>
                <w:b/>
                <w:bCs/>
                <w:sz w:val="28"/>
                <w:szCs w:val="22"/>
              </w:rPr>
              <w:t>Reading Skills</w:t>
            </w:r>
            <w:r w:rsidRPr="00F647BA">
              <w:rPr>
                <w:rStyle w:val="eop"/>
                <w:rFonts w:ascii="Calibri" w:hAnsi="Calibri" w:cs="Calibri"/>
                <w:sz w:val="28"/>
                <w:szCs w:val="22"/>
              </w:rPr>
              <w:t> </w:t>
            </w:r>
          </w:p>
          <w:p w:rsidR="00F647BA" w:rsidRPr="00F647BA" w:rsidRDefault="00F647BA" w:rsidP="00F647BA">
            <w:pPr>
              <w:pStyle w:val="paragraph"/>
              <w:spacing w:before="0" w:beforeAutospacing="0" w:after="0" w:afterAutospacing="0"/>
              <w:textAlignment w:val="baseline"/>
              <w:rPr>
                <w:rFonts w:ascii="Segoe UI" w:hAnsi="Segoe UI" w:cs="Segoe UI"/>
                <w:sz w:val="22"/>
                <w:szCs w:val="18"/>
              </w:rPr>
            </w:pPr>
            <w:r w:rsidRPr="00F647BA">
              <w:rPr>
                <w:rStyle w:val="normaltextrun"/>
                <w:rFonts w:ascii="Calibri" w:eastAsiaTheme="majorEastAsia" w:hAnsi="Calibri" w:cs="Calibri"/>
                <w:sz w:val="28"/>
                <w:szCs w:val="22"/>
              </w:rPr>
              <w:t>Average progress scores from the Reading Personalised Assessment Results 2022/2023 show all year groups working within the expected band with the exception of Y3 whose average progress score was higher than the expected band at 1011 due in part to the impact of 12 months of daily Read, Write Inc intervention for identified pupils in years 3-6.</w:t>
            </w:r>
            <w:r w:rsidRPr="00F647BA">
              <w:rPr>
                <w:rStyle w:val="eop"/>
                <w:rFonts w:ascii="Calibri" w:hAnsi="Calibri" w:cs="Calibri"/>
                <w:sz w:val="28"/>
                <w:szCs w:val="22"/>
              </w:rPr>
              <w:t> </w:t>
            </w:r>
          </w:p>
          <w:p w:rsidR="00F647BA" w:rsidRPr="00F647BA" w:rsidRDefault="00F647BA" w:rsidP="00F647BA">
            <w:pPr>
              <w:pStyle w:val="paragraph"/>
              <w:spacing w:before="0" w:beforeAutospacing="0" w:after="0" w:afterAutospacing="0"/>
              <w:textAlignment w:val="baseline"/>
              <w:rPr>
                <w:rFonts w:ascii="Segoe UI" w:hAnsi="Segoe UI" w:cs="Segoe UI"/>
                <w:sz w:val="18"/>
                <w:szCs w:val="18"/>
                <w:lang w:val="en-US"/>
              </w:rPr>
            </w:pPr>
          </w:p>
        </w:tc>
      </w:tr>
    </w:tbl>
    <w:p w:rsidR="003E12CF" w:rsidRPr="003E12CF" w:rsidRDefault="003E12CF" w:rsidP="00EC27C4">
      <w:pPr>
        <w:rPr>
          <w:sz w:val="28"/>
          <w:szCs w:val="28"/>
        </w:rPr>
      </w:pPr>
    </w:p>
    <w:p w:rsidR="005D04F0" w:rsidRPr="003E12CF" w:rsidRDefault="005D04F0" w:rsidP="00EC27C4">
      <w:pPr>
        <w:rPr>
          <w:sz w:val="28"/>
          <w:szCs w:val="28"/>
        </w:rPr>
      </w:pPr>
    </w:p>
    <w:p w:rsidR="005D04F0" w:rsidRPr="003E12CF" w:rsidRDefault="005D04F0" w:rsidP="00EC27C4">
      <w:pPr>
        <w:rPr>
          <w:b/>
          <w:sz w:val="28"/>
          <w:szCs w:val="28"/>
        </w:rPr>
      </w:pPr>
      <w:r w:rsidRPr="003E12CF">
        <w:rPr>
          <w:b/>
          <w:sz w:val="28"/>
          <w:szCs w:val="28"/>
        </w:rPr>
        <w:t>Externally provided programmes</w:t>
      </w:r>
    </w:p>
    <w:p w:rsidR="005D04F0" w:rsidRPr="003E12CF" w:rsidRDefault="005D04F0" w:rsidP="00EC27C4">
      <w:pPr>
        <w:rPr>
          <w:sz w:val="28"/>
          <w:szCs w:val="28"/>
        </w:rPr>
      </w:pPr>
      <w:r w:rsidRPr="003E12CF">
        <w:rPr>
          <w:sz w:val="28"/>
          <w:szCs w:val="28"/>
        </w:rPr>
        <w:t>Please include the names of any programmes that you purchased in the previous academic year. This will help us identify which ones are popular in Wales.</w:t>
      </w:r>
    </w:p>
    <w:p w:rsidR="005D04F0" w:rsidRPr="003E12CF" w:rsidRDefault="005D04F0" w:rsidP="00EC27C4">
      <w:pPr>
        <w:rPr>
          <w:sz w:val="28"/>
          <w:szCs w:val="28"/>
        </w:rPr>
      </w:pPr>
    </w:p>
    <w:tbl>
      <w:tblPr>
        <w:tblStyle w:val="TableGrid"/>
        <w:tblW w:w="0" w:type="auto"/>
        <w:tblLook w:val="04A0" w:firstRow="1" w:lastRow="0" w:firstColumn="1" w:lastColumn="0" w:noHBand="0" w:noVBand="1"/>
      </w:tblPr>
      <w:tblGrid>
        <w:gridCol w:w="4508"/>
        <w:gridCol w:w="4508"/>
      </w:tblGrid>
      <w:tr w:rsidR="005D04F0" w:rsidRPr="003E12CF" w:rsidTr="005D04F0">
        <w:tc>
          <w:tcPr>
            <w:tcW w:w="4508" w:type="dxa"/>
            <w:shd w:val="clear" w:color="auto" w:fill="A8D08D" w:themeFill="accent6" w:themeFillTint="99"/>
          </w:tcPr>
          <w:p w:rsidR="005D04F0" w:rsidRPr="003E12CF" w:rsidRDefault="005D04F0" w:rsidP="00EC27C4">
            <w:pPr>
              <w:rPr>
                <w:sz w:val="28"/>
                <w:szCs w:val="28"/>
              </w:rPr>
            </w:pPr>
            <w:r w:rsidRPr="003E12CF">
              <w:rPr>
                <w:sz w:val="28"/>
                <w:szCs w:val="28"/>
              </w:rPr>
              <w:t xml:space="preserve">Programme </w:t>
            </w:r>
          </w:p>
        </w:tc>
        <w:tc>
          <w:tcPr>
            <w:tcW w:w="4508" w:type="dxa"/>
            <w:shd w:val="clear" w:color="auto" w:fill="A8D08D" w:themeFill="accent6" w:themeFillTint="99"/>
          </w:tcPr>
          <w:p w:rsidR="005D04F0" w:rsidRPr="003E12CF" w:rsidRDefault="005D04F0" w:rsidP="00EC27C4">
            <w:pPr>
              <w:rPr>
                <w:sz w:val="28"/>
                <w:szCs w:val="28"/>
              </w:rPr>
            </w:pPr>
            <w:r w:rsidRPr="003E12CF">
              <w:rPr>
                <w:sz w:val="28"/>
                <w:szCs w:val="28"/>
              </w:rPr>
              <w:t>Provider</w:t>
            </w:r>
          </w:p>
        </w:tc>
      </w:tr>
      <w:tr w:rsidR="005D04F0" w:rsidRPr="003E12CF" w:rsidTr="005D04F0">
        <w:tc>
          <w:tcPr>
            <w:tcW w:w="4508" w:type="dxa"/>
            <w:shd w:val="clear" w:color="auto" w:fill="E2EFD9" w:themeFill="accent6" w:themeFillTint="33"/>
          </w:tcPr>
          <w:p w:rsidR="00667B47" w:rsidRPr="003E12CF" w:rsidRDefault="007249F6" w:rsidP="00EC27C4">
            <w:pPr>
              <w:rPr>
                <w:sz w:val="28"/>
                <w:szCs w:val="28"/>
              </w:rPr>
            </w:pPr>
            <w:r>
              <w:rPr>
                <w:sz w:val="28"/>
                <w:szCs w:val="28"/>
              </w:rPr>
              <w:t>Taith 360</w:t>
            </w:r>
          </w:p>
          <w:p w:rsidR="002B7601" w:rsidRDefault="00F647BA" w:rsidP="00EC27C4">
            <w:pPr>
              <w:rPr>
                <w:sz w:val="28"/>
                <w:szCs w:val="28"/>
              </w:rPr>
            </w:pPr>
            <w:r>
              <w:rPr>
                <w:sz w:val="28"/>
                <w:szCs w:val="28"/>
              </w:rPr>
              <w:t>Nessy Reading and Spelling</w:t>
            </w:r>
          </w:p>
          <w:p w:rsidR="00F647BA" w:rsidRDefault="00F647BA" w:rsidP="00EC27C4">
            <w:pPr>
              <w:rPr>
                <w:sz w:val="28"/>
                <w:szCs w:val="28"/>
              </w:rPr>
            </w:pPr>
            <w:r>
              <w:rPr>
                <w:sz w:val="28"/>
                <w:szCs w:val="28"/>
              </w:rPr>
              <w:t>Reading Bugs</w:t>
            </w:r>
          </w:p>
          <w:p w:rsidR="00F647BA" w:rsidRDefault="00F647BA" w:rsidP="00EC27C4">
            <w:pPr>
              <w:rPr>
                <w:sz w:val="28"/>
                <w:szCs w:val="28"/>
              </w:rPr>
            </w:pPr>
            <w:r>
              <w:rPr>
                <w:sz w:val="28"/>
                <w:szCs w:val="28"/>
              </w:rPr>
              <w:t>Sumdog</w:t>
            </w:r>
          </w:p>
          <w:p w:rsidR="00F647BA" w:rsidRDefault="00F647BA" w:rsidP="00EC27C4">
            <w:pPr>
              <w:rPr>
                <w:sz w:val="28"/>
                <w:szCs w:val="28"/>
              </w:rPr>
            </w:pPr>
            <w:r>
              <w:rPr>
                <w:sz w:val="28"/>
                <w:szCs w:val="28"/>
              </w:rPr>
              <w:t>GL Assessments</w:t>
            </w:r>
          </w:p>
          <w:p w:rsidR="00F647BA" w:rsidRDefault="00F647BA" w:rsidP="00EC27C4">
            <w:pPr>
              <w:rPr>
                <w:sz w:val="28"/>
                <w:szCs w:val="28"/>
              </w:rPr>
            </w:pPr>
            <w:r>
              <w:rPr>
                <w:sz w:val="28"/>
                <w:szCs w:val="28"/>
              </w:rPr>
              <w:t>Discovery Education UK</w:t>
            </w:r>
          </w:p>
          <w:p w:rsidR="00F647BA" w:rsidRDefault="00F647BA" w:rsidP="00EC27C4">
            <w:pPr>
              <w:rPr>
                <w:sz w:val="28"/>
                <w:szCs w:val="28"/>
              </w:rPr>
            </w:pPr>
            <w:r>
              <w:rPr>
                <w:sz w:val="28"/>
                <w:szCs w:val="28"/>
              </w:rPr>
              <w:t>Purple Mash</w:t>
            </w:r>
          </w:p>
          <w:p w:rsidR="00F647BA" w:rsidRDefault="00F647BA" w:rsidP="00EC27C4">
            <w:pPr>
              <w:rPr>
                <w:sz w:val="28"/>
                <w:szCs w:val="28"/>
              </w:rPr>
            </w:pPr>
            <w:r>
              <w:rPr>
                <w:sz w:val="28"/>
                <w:szCs w:val="28"/>
              </w:rPr>
              <w:t>Ten Town</w:t>
            </w:r>
          </w:p>
          <w:p w:rsidR="00F647BA" w:rsidRPr="003E12CF" w:rsidRDefault="00F647BA" w:rsidP="00EC27C4">
            <w:pPr>
              <w:rPr>
                <w:sz w:val="28"/>
                <w:szCs w:val="28"/>
              </w:rPr>
            </w:pPr>
            <w:r>
              <w:rPr>
                <w:sz w:val="28"/>
                <w:szCs w:val="28"/>
              </w:rPr>
              <w:t>Spelling Shed</w:t>
            </w:r>
          </w:p>
        </w:tc>
        <w:tc>
          <w:tcPr>
            <w:tcW w:w="4508" w:type="dxa"/>
            <w:shd w:val="clear" w:color="auto" w:fill="E2EFD9" w:themeFill="accent6" w:themeFillTint="33"/>
          </w:tcPr>
          <w:p w:rsidR="00667B47" w:rsidRDefault="00F647BA" w:rsidP="00EC27C4">
            <w:pPr>
              <w:rPr>
                <w:sz w:val="28"/>
                <w:szCs w:val="28"/>
              </w:rPr>
            </w:pPr>
            <w:r>
              <w:rPr>
                <w:sz w:val="28"/>
                <w:szCs w:val="28"/>
              </w:rPr>
              <w:t>Assessment Foundation</w:t>
            </w:r>
          </w:p>
          <w:p w:rsidR="00F647BA" w:rsidRDefault="00F647BA" w:rsidP="00EC27C4">
            <w:pPr>
              <w:rPr>
                <w:sz w:val="28"/>
                <w:szCs w:val="28"/>
              </w:rPr>
            </w:pPr>
            <w:r>
              <w:rPr>
                <w:sz w:val="28"/>
                <w:szCs w:val="28"/>
              </w:rPr>
              <w:t>Nessy</w:t>
            </w:r>
          </w:p>
          <w:p w:rsidR="00F647BA" w:rsidRDefault="00F647BA" w:rsidP="00EC27C4">
            <w:pPr>
              <w:rPr>
                <w:sz w:val="28"/>
                <w:szCs w:val="28"/>
              </w:rPr>
            </w:pPr>
            <w:r>
              <w:rPr>
                <w:sz w:val="28"/>
                <w:szCs w:val="28"/>
              </w:rPr>
              <w:t>Pearson</w:t>
            </w:r>
          </w:p>
          <w:p w:rsidR="00F647BA" w:rsidRDefault="00F647BA" w:rsidP="00EC27C4">
            <w:pPr>
              <w:rPr>
                <w:sz w:val="28"/>
                <w:szCs w:val="28"/>
              </w:rPr>
            </w:pPr>
            <w:r>
              <w:rPr>
                <w:sz w:val="28"/>
                <w:szCs w:val="28"/>
              </w:rPr>
              <w:t>Sumdog</w:t>
            </w:r>
          </w:p>
          <w:p w:rsidR="00F647BA" w:rsidRDefault="00F647BA" w:rsidP="00EC27C4">
            <w:pPr>
              <w:rPr>
                <w:sz w:val="28"/>
                <w:szCs w:val="28"/>
              </w:rPr>
            </w:pPr>
            <w:r>
              <w:rPr>
                <w:sz w:val="28"/>
                <w:szCs w:val="28"/>
              </w:rPr>
              <w:t>GL Assessment Foundation</w:t>
            </w:r>
          </w:p>
          <w:p w:rsidR="00F647BA" w:rsidRDefault="00F647BA" w:rsidP="00EC27C4">
            <w:pPr>
              <w:rPr>
                <w:sz w:val="28"/>
                <w:szCs w:val="28"/>
              </w:rPr>
            </w:pPr>
            <w:r>
              <w:rPr>
                <w:sz w:val="28"/>
                <w:szCs w:val="28"/>
              </w:rPr>
              <w:t>Discovery Education</w:t>
            </w:r>
          </w:p>
          <w:p w:rsidR="00F647BA" w:rsidRDefault="00F647BA" w:rsidP="00EC27C4">
            <w:pPr>
              <w:rPr>
                <w:sz w:val="28"/>
                <w:szCs w:val="28"/>
              </w:rPr>
            </w:pPr>
            <w:r>
              <w:rPr>
                <w:sz w:val="28"/>
                <w:szCs w:val="28"/>
              </w:rPr>
              <w:t>2 Simple</w:t>
            </w:r>
          </w:p>
          <w:p w:rsidR="00F647BA" w:rsidRDefault="00F647BA" w:rsidP="00EC27C4">
            <w:pPr>
              <w:rPr>
                <w:sz w:val="28"/>
                <w:szCs w:val="28"/>
              </w:rPr>
            </w:pPr>
            <w:r>
              <w:rPr>
                <w:sz w:val="28"/>
                <w:szCs w:val="28"/>
              </w:rPr>
              <w:t>?</w:t>
            </w:r>
          </w:p>
          <w:p w:rsidR="00F647BA" w:rsidRPr="003E12CF" w:rsidRDefault="00F647BA" w:rsidP="00EC27C4">
            <w:pPr>
              <w:rPr>
                <w:sz w:val="28"/>
                <w:szCs w:val="28"/>
              </w:rPr>
            </w:pPr>
            <w:r>
              <w:rPr>
                <w:sz w:val="28"/>
                <w:szCs w:val="28"/>
              </w:rPr>
              <w:t>Ed Shed</w:t>
            </w:r>
          </w:p>
        </w:tc>
      </w:tr>
    </w:tbl>
    <w:p w:rsidR="005D04F0" w:rsidRPr="003E12CF" w:rsidRDefault="005D04F0" w:rsidP="00EC27C4">
      <w:pPr>
        <w:rPr>
          <w:sz w:val="28"/>
          <w:szCs w:val="28"/>
        </w:rPr>
      </w:pPr>
    </w:p>
    <w:p w:rsidR="005D04F0" w:rsidRPr="003E12CF" w:rsidRDefault="005D04F0" w:rsidP="00EC27C4">
      <w:pPr>
        <w:rPr>
          <w:sz w:val="28"/>
          <w:szCs w:val="28"/>
        </w:rPr>
      </w:pPr>
    </w:p>
    <w:p w:rsidR="005D04F0" w:rsidRPr="003E12CF" w:rsidRDefault="005D04F0" w:rsidP="00EC27C4">
      <w:pPr>
        <w:rPr>
          <w:sz w:val="28"/>
          <w:szCs w:val="28"/>
        </w:rPr>
      </w:pPr>
    </w:p>
    <w:sectPr w:rsidR="005D04F0" w:rsidRPr="003E12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ED" w:rsidRDefault="008E65ED" w:rsidP="005D04F0">
      <w:r>
        <w:separator/>
      </w:r>
    </w:p>
  </w:endnote>
  <w:endnote w:type="continuationSeparator" w:id="0">
    <w:p w:rsidR="008E65ED" w:rsidRDefault="008E65ED" w:rsidP="005D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ED" w:rsidRDefault="008E65ED" w:rsidP="005D04F0">
      <w:r>
        <w:separator/>
      </w:r>
    </w:p>
  </w:footnote>
  <w:footnote w:type="continuationSeparator" w:id="0">
    <w:p w:rsidR="008E65ED" w:rsidRDefault="008E65ED" w:rsidP="005D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8079D"/>
    <w:multiLevelType w:val="hybridMultilevel"/>
    <w:tmpl w:val="0BB0BC9E"/>
    <w:lvl w:ilvl="0" w:tplc="FEF0D188">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B3"/>
    <w:rsid w:val="00003EDA"/>
    <w:rsid w:val="000C5F86"/>
    <w:rsid w:val="001F60C9"/>
    <w:rsid w:val="00270D24"/>
    <w:rsid w:val="002B7601"/>
    <w:rsid w:val="002D1090"/>
    <w:rsid w:val="003E12CF"/>
    <w:rsid w:val="00455394"/>
    <w:rsid w:val="00465E8B"/>
    <w:rsid w:val="005639B3"/>
    <w:rsid w:val="005A2CBB"/>
    <w:rsid w:val="005D04F0"/>
    <w:rsid w:val="00630042"/>
    <w:rsid w:val="00667B47"/>
    <w:rsid w:val="006E1F27"/>
    <w:rsid w:val="007249F6"/>
    <w:rsid w:val="007639F1"/>
    <w:rsid w:val="007A374A"/>
    <w:rsid w:val="007F2793"/>
    <w:rsid w:val="008E65ED"/>
    <w:rsid w:val="00BC340C"/>
    <w:rsid w:val="00C243A9"/>
    <w:rsid w:val="00D02F88"/>
    <w:rsid w:val="00D84CC2"/>
    <w:rsid w:val="00D957F7"/>
    <w:rsid w:val="00E3794D"/>
    <w:rsid w:val="00EC27C4"/>
    <w:rsid w:val="00F341FD"/>
    <w:rsid w:val="00F6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7342"/>
  <w15:chartTrackingRefBased/>
  <w15:docId w15:val="{491F4CFD-439D-498C-B745-DE31A32B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F27"/>
    <w:rPr>
      <w:sz w:val="24"/>
      <w:szCs w:val="24"/>
    </w:rPr>
  </w:style>
  <w:style w:type="paragraph" w:styleId="Heading1">
    <w:name w:val="heading 1"/>
    <w:basedOn w:val="Normal"/>
    <w:next w:val="Normal"/>
    <w:link w:val="Heading1Char"/>
    <w:uiPriority w:val="9"/>
    <w:qFormat/>
    <w:rsid w:val="00D02F8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02F8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02F8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02F8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02F8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02F8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02F88"/>
    <w:pPr>
      <w:spacing w:before="240" w:after="60"/>
      <w:outlineLvl w:val="6"/>
    </w:pPr>
  </w:style>
  <w:style w:type="paragraph" w:styleId="Heading8">
    <w:name w:val="heading 8"/>
    <w:basedOn w:val="Normal"/>
    <w:next w:val="Normal"/>
    <w:link w:val="Heading8Char"/>
    <w:uiPriority w:val="9"/>
    <w:semiHidden/>
    <w:unhideWhenUsed/>
    <w:qFormat/>
    <w:rsid w:val="00D02F88"/>
    <w:pPr>
      <w:spacing w:before="240" w:after="60"/>
      <w:outlineLvl w:val="7"/>
    </w:pPr>
    <w:rPr>
      <w:i/>
      <w:iCs/>
    </w:rPr>
  </w:style>
  <w:style w:type="paragraph" w:styleId="Heading9">
    <w:name w:val="heading 9"/>
    <w:basedOn w:val="Normal"/>
    <w:next w:val="Normal"/>
    <w:link w:val="Heading9Char"/>
    <w:uiPriority w:val="9"/>
    <w:semiHidden/>
    <w:unhideWhenUsed/>
    <w:qFormat/>
    <w:rsid w:val="00D02F8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2F8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02F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02F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02F88"/>
    <w:rPr>
      <w:b/>
      <w:bCs/>
      <w:sz w:val="28"/>
      <w:szCs w:val="28"/>
    </w:rPr>
  </w:style>
  <w:style w:type="character" w:customStyle="1" w:styleId="Heading5Char">
    <w:name w:val="Heading 5 Char"/>
    <w:basedOn w:val="DefaultParagraphFont"/>
    <w:link w:val="Heading5"/>
    <w:uiPriority w:val="9"/>
    <w:semiHidden/>
    <w:rsid w:val="00D02F88"/>
    <w:rPr>
      <w:b/>
      <w:bCs/>
      <w:i/>
      <w:iCs/>
      <w:sz w:val="26"/>
      <w:szCs w:val="26"/>
    </w:rPr>
  </w:style>
  <w:style w:type="character" w:customStyle="1" w:styleId="Heading6Char">
    <w:name w:val="Heading 6 Char"/>
    <w:basedOn w:val="DefaultParagraphFont"/>
    <w:link w:val="Heading6"/>
    <w:uiPriority w:val="9"/>
    <w:semiHidden/>
    <w:rsid w:val="00D02F88"/>
    <w:rPr>
      <w:b/>
      <w:bCs/>
    </w:rPr>
  </w:style>
  <w:style w:type="character" w:customStyle="1" w:styleId="Heading7Char">
    <w:name w:val="Heading 7 Char"/>
    <w:basedOn w:val="DefaultParagraphFont"/>
    <w:link w:val="Heading7"/>
    <w:uiPriority w:val="9"/>
    <w:semiHidden/>
    <w:rsid w:val="00D02F88"/>
    <w:rPr>
      <w:sz w:val="24"/>
      <w:szCs w:val="24"/>
    </w:rPr>
  </w:style>
  <w:style w:type="character" w:customStyle="1" w:styleId="Heading8Char">
    <w:name w:val="Heading 8 Char"/>
    <w:basedOn w:val="DefaultParagraphFont"/>
    <w:link w:val="Heading8"/>
    <w:uiPriority w:val="9"/>
    <w:semiHidden/>
    <w:rsid w:val="00D02F88"/>
    <w:rPr>
      <w:i/>
      <w:iCs/>
      <w:sz w:val="24"/>
      <w:szCs w:val="24"/>
    </w:rPr>
  </w:style>
  <w:style w:type="character" w:customStyle="1" w:styleId="Heading9Char">
    <w:name w:val="Heading 9 Char"/>
    <w:basedOn w:val="DefaultParagraphFont"/>
    <w:link w:val="Heading9"/>
    <w:uiPriority w:val="9"/>
    <w:semiHidden/>
    <w:rsid w:val="00D02F88"/>
    <w:rPr>
      <w:rFonts w:asciiTheme="majorHAnsi" w:eastAsiaTheme="majorEastAsia" w:hAnsiTheme="majorHAnsi"/>
    </w:rPr>
  </w:style>
  <w:style w:type="paragraph" w:styleId="Title">
    <w:name w:val="Title"/>
    <w:basedOn w:val="Normal"/>
    <w:next w:val="Normal"/>
    <w:link w:val="TitleChar"/>
    <w:uiPriority w:val="10"/>
    <w:qFormat/>
    <w:rsid w:val="00D02F8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02F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02F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02F88"/>
    <w:rPr>
      <w:rFonts w:asciiTheme="majorHAnsi" w:eastAsiaTheme="majorEastAsia" w:hAnsiTheme="majorHAnsi"/>
      <w:sz w:val="24"/>
      <w:szCs w:val="24"/>
    </w:rPr>
  </w:style>
  <w:style w:type="character" w:styleId="Strong">
    <w:name w:val="Strong"/>
    <w:basedOn w:val="DefaultParagraphFont"/>
    <w:uiPriority w:val="22"/>
    <w:qFormat/>
    <w:rsid w:val="00D02F88"/>
    <w:rPr>
      <w:b/>
      <w:bCs/>
    </w:rPr>
  </w:style>
  <w:style w:type="character" w:styleId="Emphasis">
    <w:name w:val="Emphasis"/>
    <w:basedOn w:val="DefaultParagraphFont"/>
    <w:uiPriority w:val="20"/>
    <w:qFormat/>
    <w:rsid w:val="00D02F88"/>
    <w:rPr>
      <w:rFonts w:asciiTheme="minorHAnsi" w:hAnsiTheme="minorHAnsi"/>
      <w:b/>
      <w:i/>
      <w:iCs/>
    </w:rPr>
  </w:style>
  <w:style w:type="paragraph" w:styleId="NoSpacing">
    <w:name w:val="No Spacing"/>
    <w:basedOn w:val="Normal"/>
    <w:uiPriority w:val="1"/>
    <w:qFormat/>
    <w:rsid w:val="00D02F88"/>
    <w:rPr>
      <w:szCs w:val="32"/>
    </w:rPr>
  </w:style>
  <w:style w:type="paragraph" w:styleId="ListParagraph">
    <w:name w:val="List Paragraph"/>
    <w:basedOn w:val="Normal"/>
    <w:uiPriority w:val="34"/>
    <w:qFormat/>
    <w:rsid w:val="00D02F88"/>
    <w:pPr>
      <w:ind w:left="720"/>
      <w:contextualSpacing/>
    </w:pPr>
  </w:style>
  <w:style w:type="paragraph" w:styleId="Quote">
    <w:name w:val="Quote"/>
    <w:basedOn w:val="Normal"/>
    <w:next w:val="Normal"/>
    <w:link w:val="QuoteChar"/>
    <w:uiPriority w:val="29"/>
    <w:qFormat/>
    <w:rsid w:val="00D02F88"/>
    <w:rPr>
      <w:i/>
    </w:rPr>
  </w:style>
  <w:style w:type="character" w:customStyle="1" w:styleId="QuoteChar">
    <w:name w:val="Quote Char"/>
    <w:basedOn w:val="DefaultParagraphFont"/>
    <w:link w:val="Quote"/>
    <w:uiPriority w:val="29"/>
    <w:rsid w:val="00D02F88"/>
    <w:rPr>
      <w:i/>
      <w:sz w:val="24"/>
      <w:szCs w:val="24"/>
    </w:rPr>
  </w:style>
  <w:style w:type="paragraph" w:styleId="IntenseQuote">
    <w:name w:val="Intense Quote"/>
    <w:basedOn w:val="Normal"/>
    <w:next w:val="Normal"/>
    <w:link w:val="IntenseQuoteChar"/>
    <w:uiPriority w:val="30"/>
    <w:qFormat/>
    <w:rsid w:val="00D02F88"/>
    <w:pPr>
      <w:ind w:left="720" w:right="720"/>
    </w:pPr>
    <w:rPr>
      <w:b/>
      <w:i/>
      <w:szCs w:val="22"/>
    </w:rPr>
  </w:style>
  <w:style w:type="character" w:customStyle="1" w:styleId="IntenseQuoteChar">
    <w:name w:val="Intense Quote Char"/>
    <w:basedOn w:val="DefaultParagraphFont"/>
    <w:link w:val="IntenseQuote"/>
    <w:uiPriority w:val="30"/>
    <w:rsid w:val="00D02F88"/>
    <w:rPr>
      <w:b/>
      <w:i/>
      <w:sz w:val="24"/>
    </w:rPr>
  </w:style>
  <w:style w:type="character" w:styleId="SubtleEmphasis">
    <w:name w:val="Subtle Emphasis"/>
    <w:uiPriority w:val="19"/>
    <w:qFormat/>
    <w:rsid w:val="00D02F88"/>
    <w:rPr>
      <w:i/>
      <w:color w:val="5A5A5A" w:themeColor="text1" w:themeTint="A5"/>
    </w:rPr>
  </w:style>
  <w:style w:type="character" w:styleId="IntenseEmphasis">
    <w:name w:val="Intense Emphasis"/>
    <w:basedOn w:val="DefaultParagraphFont"/>
    <w:uiPriority w:val="21"/>
    <w:qFormat/>
    <w:rsid w:val="00D02F88"/>
    <w:rPr>
      <w:b/>
      <w:i/>
      <w:sz w:val="24"/>
      <w:szCs w:val="24"/>
      <w:u w:val="single"/>
    </w:rPr>
  </w:style>
  <w:style w:type="character" w:styleId="SubtleReference">
    <w:name w:val="Subtle Reference"/>
    <w:basedOn w:val="DefaultParagraphFont"/>
    <w:uiPriority w:val="31"/>
    <w:qFormat/>
    <w:rsid w:val="00D02F88"/>
    <w:rPr>
      <w:sz w:val="24"/>
      <w:szCs w:val="24"/>
      <w:u w:val="single"/>
    </w:rPr>
  </w:style>
  <w:style w:type="character" w:styleId="IntenseReference">
    <w:name w:val="Intense Reference"/>
    <w:basedOn w:val="DefaultParagraphFont"/>
    <w:uiPriority w:val="32"/>
    <w:qFormat/>
    <w:rsid w:val="00D02F88"/>
    <w:rPr>
      <w:b/>
      <w:sz w:val="24"/>
      <w:u w:val="single"/>
    </w:rPr>
  </w:style>
  <w:style w:type="character" w:styleId="BookTitle">
    <w:name w:val="Book Title"/>
    <w:basedOn w:val="DefaultParagraphFont"/>
    <w:uiPriority w:val="33"/>
    <w:qFormat/>
    <w:rsid w:val="00D02F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02F88"/>
    <w:pPr>
      <w:outlineLvl w:val="9"/>
    </w:pPr>
  </w:style>
  <w:style w:type="paragraph" w:styleId="Header">
    <w:name w:val="header"/>
    <w:basedOn w:val="Normal"/>
    <w:link w:val="HeaderChar"/>
    <w:uiPriority w:val="99"/>
    <w:unhideWhenUsed/>
    <w:rsid w:val="005D04F0"/>
    <w:pPr>
      <w:tabs>
        <w:tab w:val="center" w:pos="4513"/>
        <w:tab w:val="right" w:pos="9026"/>
      </w:tabs>
    </w:pPr>
  </w:style>
  <w:style w:type="character" w:customStyle="1" w:styleId="HeaderChar">
    <w:name w:val="Header Char"/>
    <w:basedOn w:val="DefaultParagraphFont"/>
    <w:link w:val="Header"/>
    <w:uiPriority w:val="99"/>
    <w:rsid w:val="005D04F0"/>
    <w:rPr>
      <w:sz w:val="24"/>
      <w:szCs w:val="24"/>
    </w:rPr>
  </w:style>
  <w:style w:type="paragraph" w:styleId="Footer">
    <w:name w:val="footer"/>
    <w:basedOn w:val="Normal"/>
    <w:link w:val="FooterChar"/>
    <w:uiPriority w:val="99"/>
    <w:unhideWhenUsed/>
    <w:rsid w:val="005D04F0"/>
    <w:pPr>
      <w:tabs>
        <w:tab w:val="center" w:pos="4513"/>
        <w:tab w:val="right" w:pos="9026"/>
      </w:tabs>
    </w:pPr>
  </w:style>
  <w:style w:type="character" w:customStyle="1" w:styleId="FooterChar">
    <w:name w:val="Footer Char"/>
    <w:basedOn w:val="DefaultParagraphFont"/>
    <w:link w:val="Footer"/>
    <w:uiPriority w:val="99"/>
    <w:rsid w:val="005D04F0"/>
    <w:rPr>
      <w:sz w:val="24"/>
      <w:szCs w:val="24"/>
    </w:rPr>
  </w:style>
  <w:style w:type="paragraph" w:customStyle="1" w:styleId="paragraph">
    <w:name w:val="paragraph"/>
    <w:basedOn w:val="Normal"/>
    <w:rsid w:val="00F647BA"/>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F647BA"/>
  </w:style>
  <w:style w:type="character" w:customStyle="1" w:styleId="eop">
    <w:name w:val="eop"/>
    <w:basedOn w:val="DefaultParagraphFont"/>
    <w:rsid w:val="00F6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5242">
      <w:bodyDiv w:val="1"/>
      <w:marLeft w:val="0"/>
      <w:marRight w:val="0"/>
      <w:marTop w:val="0"/>
      <w:marBottom w:val="0"/>
      <w:divBdr>
        <w:top w:val="none" w:sz="0" w:space="0" w:color="auto"/>
        <w:left w:val="none" w:sz="0" w:space="0" w:color="auto"/>
        <w:bottom w:val="none" w:sz="0" w:space="0" w:color="auto"/>
        <w:right w:val="none" w:sz="0" w:space="0" w:color="auto"/>
      </w:divBdr>
      <w:divsChild>
        <w:div w:id="1469282128">
          <w:marLeft w:val="0"/>
          <w:marRight w:val="0"/>
          <w:marTop w:val="0"/>
          <w:marBottom w:val="0"/>
          <w:divBdr>
            <w:top w:val="none" w:sz="0" w:space="0" w:color="auto"/>
            <w:left w:val="none" w:sz="0" w:space="0" w:color="auto"/>
            <w:bottom w:val="none" w:sz="0" w:space="0" w:color="auto"/>
            <w:right w:val="none" w:sz="0" w:space="0" w:color="auto"/>
          </w:divBdr>
        </w:div>
        <w:div w:id="1501264854">
          <w:marLeft w:val="0"/>
          <w:marRight w:val="0"/>
          <w:marTop w:val="0"/>
          <w:marBottom w:val="0"/>
          <w:divBdr>
            <w:top w:val="none" w:sz="0" w:space="0" w:color="auto"/>
            <w:left w:val="none" w:sz="0" w:space="0" w:color="auto"/>
            <w:bottom w:val="none" w:sz="0" w:space="0" w:color="auto"/>
            <w:right w:val="none" w:sz="0" w:space="0" w:color="auto"/>
          </w:divBdr>
        </w:div>
        <w:div w:id="2139376794">
          <w:marLeft w:val="0"/>
          <w:marRight w:val="0"/>
          <w:marTop w:val="0"/>
          <w:marBottom w:val="0"/>
          <w:divBdr>
            <w:top w:val="none" w:sz="0" w:space="0" w:color="auto"/>
            <w:left w:val="none" w:sz="0" w:space="0" w:color="auto"/>
            <w:bottom w:val="none" w:sz="0" w:space="0" w:color="auto"/>
            <w:right w:val="none" w:sz="0" w:space="0" w:color="auto"/>
          </w:divBdr>
        </w:div>
        <w:div w:id="1473789836">
          <w:marLeft w:val="0"/>
          <w:marRight w:val="0"/>
          <w:marTop w:val="0"/>
          <w:marBottom w:val="0"/>
          <w:divBdr>
            <w:top w:val="none" w:sz="0" w:space="0" w:color="auto"/>
            <w:left w:val="none" w:sz="0" w:space="0" w:color="auto"/>
            <w:bottom w:val="none" w:sz="0" w:space="0" w:color="auto"/>
            <w:right w:val="none" w:sz="0" w:space="0" w:color="auto"/>
          </w:divBdr>
        </w:div>
      </w:divsChild>
    </w:div>
    <w:div w:id="800802515">
      <w:bodyDiv w:val="1"/>
      <w:marLeft w:val="0"/>
      <w:marRight w:val="0"/>
      <w:marTop w:val="0"/>
      <w:marBottom w:val="0"/>
      <w:divBdr>
        <w:top w:val="none" w:sz="0" w:space="0" w:color="auto"/>
        <w:left w:val="none" w:sz="0" w:space="0" w:color="auto"/>
        <w:bottom w:val="none" w:sz="0" w:space="0" w:color="auto"/>
        <w:right w:val="none" w:sz="0" w:space="0" w:color="auto"/>
      </w:divBdr>
    </w:div>
    <w:div w:id="1033725132">
      <w:bodyDiv w:val="1"/>
      <w:marLeft w:val="0"/>
      <w:marRight w:val="0"/>
      <w:marTop w:val="0"/>
      <w:marBottom w:val="0"/>
      <w:divBdr>
        <w:top w:val="none" w:sz="0" w:space="0" w:color="auto"/>
        <w:left w:val="none" w:sz="0" w:space="0" w:color="auto"/>
        <w:bottom w:val="none" w:sz="0" w:space="0" w:color="auto"/>
        <w:right w:val="none" w:sz="0" w:space="0" w:color="auto"/>
      </w:divBdr>
      <w:divsChild>
        <w:div w:id="166986724">
          <w:marLeft w:val="0"/>
          <w:marRight w:val="0"/>
          <w:marTop w:val="0"/>
          <w:marBottom w:val="0"/>
          <w:divBdr>
            <w:top w:val="none" w:sz="0" w:space="0" w:color="auto"/>
            <w:left w:val="none" w:sz="0" w:space="0" w:color="auto"/>
            <w:bottom w:val="none" w:sz="0" w:space="0" w:color="auto"/>
            <w:right w:val="none" w:sz="0" w:space="0" w:color="auto"/>
          </w:divBdr>
        </w:div>
        <w:div w:id="1239825418">
          <w:marLeft w:val="0"/>
          <w:marRight w:val="0"/>
          <w:marTop w:val="0"/>
          <w:marBottom w:val="0"/>
          <w:divBdr>
            <w:top w:val="none" w:sz="0" w:space="0" w:color="auto"/>
            <w:left w:val="none" w:sz="0" w:space="0" w:color="auto"/>
            <w:bottom w:val="none" w:sz="0" w:space="0" w:color="auto"/>
            <w:right w:val="none" w:sz="0" w:space="0" w:color="auto"/>
          </w:divBdr>
        </w:div>
        <w:div w:id="1696954135">
          <w:marLeft w:val="0"/>
          <w:marRight w:val="0"/>
          <w:marTop w:val="0"/>
          <w:marBottom w:val="0"/>
          <w:divBdr>
            <w:top w:val="none" w:sz="0" w:space="0" w:color="auto"/>
            <w:left w:val="none" w:sz="0" w:space="0" w:color="auto"/>
            <w:bottom w:val="none" w:sz="0" w:space="0" w:color="auto"/>
            <w:right w:val="none" w:sz="0" w:space="0" w:color="auto"/>
          </w:divBdr>
        </w:div>
        <w:div w:id="1445350106">
          <w:marLeft w:val="0"/>
          <w:marRight w:val="0"/>
          <w:marTop w:val="0"/>
          <w:marBottom w:val="0"/>
          <w:divBdr>
            <w:top w:val="none" w:sz="0" w:space="0" w:color="auto"/>
            <w:left w:val="none" w:sz="0" w:space="0" w:color="auto"/>
            <w:bottom w:val="none" w:sz="0" w:space="0" w:color="auto"/>
            <w:right w:val="none" w:sz="0" w:space="0" w:color="auto"/>
          </w:divBdr>
        </w:div>
      </w:divsChild>
    </w:div>
    <w:div w:id="1039430286">
      <w:bodyDiv w:val="1"/>
      <w:marLeft w:val="0"/>
      <w:marRight w:val="0"/>
      <w:marTop w:val="0"/>
      <w:marBottom w:val="0"/>
      <w:divBdr>
        <w:top w:val="none" w:sz="0" w:space="0" w:color="auto"/>
        <w:left w:val="none" w:sz="0" w:space="0" w:color="auto"/>
        <w:bottom w:val="none" w:sz="0" w:space="0" w:color="auto"/>
        <w:right w:val="none" w:sz="0" w:space="0" w:color="auto"/>
      </w:divBdr>
      <w:divsChild>
        <w:div w:id="1338653594">
          <w:marLeft w:val="0"/>
          <w:marRight w:val="0"/>
          <w:marTop w:val="0"/>
          <w:marBottom w:val="0"/>
          <w:divBdr>
            <w:top w:val="none" w:sz="0" w:space="0" w:color="auto"/>
            <w:left w:val="none" w:sz="0" w:space="0" w:color="auto"/>
            <w:bottom w:val="none" w:sz="0" w:space="0" w:color="auto"/>
            <w:right w:val="none" w:sz="0" w:space="0" w:color="auto"/>
          </w:divBdr>
        </w:div>
        <w:div w:id="665476421">
          <w:marLeft w:val="0"/>
          <w:marRight w:val="0"/>
          <w:marTop w:val="0"/>
          <w:marBottom w:val="0"/>
          <w:divBdr>
            <w:top w:val="none" w:sz="0" w:space="0" w:color="auto"/>
            <w:left w:val="none" w:sz="0" w:space="0" w:color="auto"/>
            <w:bottom w:val="none" w:sz="0" w:space="0" w:color="auto"/>
            <w:right w:val="none" w:sz="0" w:space="0" w:color="auto"/>
          </w:divBdr>
        </w:div>
      </w:divsChild>
    </w:div>
    <w:div w:id="1855875319">
      <w:bodyDiv w:val="1"/>
      <w:marLeft w:val="0"/>
      <w:marRight w:val="0"/>
      <w:marTop w:val="0"/>
      <w:marBottom w:val="0"/>
      <w:divBdr>
        <w:top w:val="none" w:sz="0" w:space="0" w:color="auto"/>
        <w:left w:val="none" w:sz="0" w:space="0" w:color="auto"/>
        <w:bottom w:val="none" w:sz="0" w:space="0" w:color="auto"/>
        <w:right w:val="none" w:sz="0" w:space="0" w:color="auto"/>
      </w:divBdr>
      <w:divsChild>
        <w:div w:id="390229353">
          <w:marLeft w:val="0"/>
          <w:marRight w:val="0"/>
          <w:marTop w:val="0"/>
          <w:marBottom w:val="0"/>
          <w:divBdr>
            <w:top w:val="none" w:sz="0" w:space="0" w:color="auto"/>
            <w:left w:val="none" w:sz="0" w:space="0" w:color="auto"/>
            <w:bottom w:val="none" w:sz="0" w:space="0" w:color="auto"/>
            <w:right w:val="none" w:sz="0" w:space="0" w:color="auto"/>
          </w:divBdr>
        </w:div>
        <w:div w:id="1973364885">
          <w:marLeft w:val="0"/>
          <w:marRight w:val="0"/>
          <w:marTop w:val="0"/>
          <w:marBottom w:val="0"/>
          <w:divBdr>
            <w:top w:val="none" w:sz="0" w:space="0" w:color="auto"/>
            <w:left w:val="none" w:sz="0" w:space="0" w:color="auto"/>
            <w:bottom w:val="none" w:sz="0" w:space="0" w:color="auto"/>
            <w:right w:val="none" w:sz="0" w:space="0" w:color="auto"/>
          </w:divBdr>
        </w:div>
      </w:divsChild>
    </w:div>
    <w:div w:id="1919946558">
      <w:bodyDiv w:val="1"/>
      <w:marLeft w:val="0"/>
      <w:marRight w:val="0"/>
      <w:marTop w:val="0"/>
      <w:marBottom w:val="0"/>
      <w:divBdr>
        <w:top w:val="none" w:sz="0" w:space="0" w:color="auto"/>
        <w:left w:val="none" w:sz="0" w:space="0" w:color="auto"/>
        <w:bottom w:val="none" w:sz="0" w:space="0" w:color="auto"/>
        <w:right w:val="none" w:sz="0" w:space="0" w:color="auto"/>
      </w:divBdr>
      <w:divsChild>
        <w:div w:id="1630936752">
          <w:marLeft w:val="0"/>
          <w:marRight w:val="0"/>
          <w:marTop w:val="0"/>
          <w:marBottom w:val="0"/>
          <w:divBdr>
            <w:top w:val="none" w:sz="0" w:space="0" w:color="auto"/>
            <w:left w:val="none" w:sz="0" w:space="0" w:color="auto"/>
            <w:bottom w:val="none" w:sz="0" w:space="0" w:color="auto"/>
            <w:right w:val="none" w:sz="0" w:space="0" w:color="auto"/>
          </w:divBdr>
        </w:div>
        <w:div w:id="171134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1B22-85A0-481D-8034-B05B54BC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BGHY.RMacquade</dc:creator>
  <cp:keywords/>
  <dc:description/>
  <cp:lastModifiedBy>BGHY.HJones</cp:lastModifiedBy>
  <cp:revision>2</cp:revision>
  <cp:lastPrinted>2022-09-26T11:57:00Z</cp:lastPrinted>
  <dcterms:created xsi:type="dcterms:W3CDTF">2023-10-19T12:50:00Z</dcterms:created>
  <dcterms:modified xsi:type="dcterms:W3CDTF">2023-10-19T12:50:00Z</dcterms:modified>
</cp:coreProperties>
</file>